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BD75E">
      <w:pPr>
        <w:pStyle w:val="2"/>
        <w:spacing w:before="197" w:line="260" w:lineRule="auto"/>
        <w:ind w:left="2938" w:right="21" w:hanging="2860"/>
        <w:outlineLvl w:val="0"/>
        <w:rPr>
          <w:sz w:val="40"/>
          <w:szCs w:val="40"/>
        </w:rPr>
      </w:pPr>
      <w:bookmarkStart w:id="0" w:name="_GoBack"/>
      <w:bookmarkEnd w:id="0"/>
      <w:r>
        <w:rPr>
          <w:b/>
          <w:bCs/>
          <w:spacing w:val="-8"/>
          <w:sz w:val="40"/>
          <w:szCs w:val="40"/>
        </w:rPr>
        <w:t>开封职业学院第一届“华晟经世杯</w:t>
      </w:r>
      <w:r>
        <w:rPr>
          <w:spacing w:val="-132"/>
          <w:sz w:val="40"/>
          <w:szCs w:val="40"/>
        </w:rPr>
        <w:t xml:space="preserve"> </w:t>
      </w:r>
      <w:r>
        <w:rPr>
          <w:b/>
          <w:bCs/>
          <w:spacing w:val="-8"/>
          <w:sz w:val="40"/>
          <w:szCs w:val="40"/>
        </w:rPr>
        <w:t>”AIGC</w:t>
      </w:r>
      <w:r>
        <w:rPr>
          <w:spacing w:val="-74"/>
          <w:sz w:val="40"/>
          <w:szCs w:val="40"/>
        </w:rPr>
        <w:t xml:space="preserve"> </w:t>
      </w:r>
      <w:r>
        <w:rPr>
          <w:b/>
          <w:bCs/>
          <w:spacing w:val="-8"/>
          <w:sz w:val="40"/>
          <w:szCs w:val="40"/>
        </w:rPr>
        <w:t>文创设</w:t>
      </w:r>
      <w:r>
        <w:rPr>
          <w:b/>
          <w:bCs/>
          <w:spacing w:val="-7"/>
          <w:sz w:val="40"/>
          <w:szCs w:val="40"/>
        </w:rPr>
        <w:t>计大赛活动方案</w:t>
      </w:r>
    </w:p>
    <w:p w14:paraId="2D1449BC">
      <w:pPr>
        <w:pStyle w:val="2"/>
        <w:spacing w:before="232" w:line="229" w:lineRule="auto"/>
        <w:ind w:left="665"/>
        <w:outlineLvl w:val="1"/>
        <w:rPr>
          <w:sz w:val="31"/>
          <w:szCs w:val="31"/>
        </w:rPr>
      </w:pPr>
      <w:r>
        <w:rPr>
          <w:b/>
          <w:bCs/>
          <w:spacing w:val="3"/>
          <w:sz w:val="31"/>
          <w:szCs w:val="31"/>
        </w:rPr>
        <w:t>一、活动总则</w:t>
      </w:r>
    </w:p>
    <w:p w14:paraId="53CD9EC0">
      <w:pPr>
        <w:pStyle w:val="2"/>
        <w:spacing w:before="193" w:line="222" w:lineRule="auto"/>
        <w:ind w:left="623"/>
        <w:outlineLvl w:val="2"/>
        <w:rPr>
          <w:sz w:val="30"/>
          <w:szCs w:val="30"/>
        </w:rPr>
      </w:pPr>
      <w:r>
        <w:rPr>
          <w:spacing w:val="-4"/>
          <w:sz w:val="30"/>
          <w:szCs w:val="30"/>
        </w:rPr>
        <w:t>（一）活动背景</w:t>
      </w:r>
    </w:p>
    <w:p w14:paraId="6C855AD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2" w:line="560" w:lineRule="exact"/>
        <w:ind w:left="20" w:right="208" w:firstLine="552" w:firstLineChars="200"/>
        <w:textAlignment w:val="baseline"/>
      </w:pPr>
      <w:r>
        <w:rPr>
          <w:spacing w:val="-2"/>
        </w:rPr>
        <w:t>当前生成式人工智能（AIGC）与数字文创产业深度融合，数字内容开发、AI</w:t>
      </w:r>
      <w:r>
        <w:rPr>
          <w:spacing w:val="-32"/>
        </w:rPr>
        <w:t xml:space="preserve"> </w:t>
      </w:r>
      <w:r>
        <w:rPr>
          <w:spacing w:val="-2"/>
        </w:rPr>
        <w:t>人机协同创作成为信息技术类专业核心发展赛道。参照</w:t>
      </w:r>
    </w:p>
    <w:p w14:paraId="02751BC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560" w:lineRule="exact"/>
        <w:ind w:left="16" w:firstLine="552" w:firstLineChars="200"/>
        <w:textAlignment w:val="baseline"/>
      </w:pPr>
      <w:r>
        <w:rPr>
          <w:spacing w:val="-2"/>
        </w:rPr>
        <w:t>2026</w:t>
      </w:r>
      <w:r>
        <w:rPr>
          <w:spacing w:val="-35"/>
        </w:rPr>
        <w:t xml:space="preserve"> </w:t>
      </w:r>
      <w:r>
        <w:rPr>
          <w:rFonts w:hint="eastAsia"/>
          <w:spacing w:val="-35"/>
          <w:lang w:eastAsia="zh-CN"/>
        </w:rPr>
        <w:t>“一带一路”</w:t>
      </w:r>
      <w:r>
        <w:rPr>
          <w:spacing w:val="-2"/>
        </w:rPr>
        <w:t>暨金砖国家技能发展与技术创新大赛第二届</w:t>
      </w:r>
      <w:r>
        <w:rPr>
          <w:spacing w:val="-70"/>
        </w:rPr>
        <w:t xml:space="preserve"> </w:t>
      </w:r>
      <w:r>
        <w:rPr>
          <w:spacing w:val="-2"/>
        </w:rPr>
        <w:t>AIGC</w:t>
      </w:r>
      <w:r>
        <w:rPr>
          <w:spacing w:val="-53"/>
        </w:rPr>
        <w:t xml:space="preserve"> </w:t>
      </w:r>
      <w:r>
        <w:rPr>
          <w:spacing w:val="-2"/>
        </w:rPr>
        <w:t>文创设</w:t>
      </w:r>
      <w:r>
        <w:rPr>
          <w:spacing w:val="-1"/>
        </w:rPr>
        <w:t>计赛项技术规程、赛题规范，结合我校</w:t>
      </w:r>
      <w:r>
        <w:rPr>
          <w:rFonts w:hint="eastAsia"/>
          <w:b/>
          <w:bCs/>
          <w:spacing w:val="-1"/>
          <w:lang w:val="en-US" w:eastAsia="zh-CN"/>
        </w:rPr>
        <w:t>开设的</w:t>
      </w:r>
      <w:r>
        <w:rPr>
          <w:spacing w:val="-1"/>
        </w:rPr>
        <w:t>人工智能技术应用、</w:t>
      </w:r>
      <w:r>
        <w:rPr>
          <w:rFonts w:hint="eastAsia"/>
          <w:spacing w:val="-1"/>
          <w:lang w:val="en-US" w:eastAsia="zh-CN"/>
        </w:rPr>
        <w:t>大数据技术</w:t>
      </w:r>
      <w:r>
        <w:rPr>
          <w:spacing w:val="-1"/>
        </w:rPr>
        <w:t>、计算机应用技术等专业人才培养目标，举办开封</w:t>
      </w:r>
      <w:r>
        <w:rPr>
          <w:spacing w:val="-3"/>
        </w:rPr>
        <w:t>职业学院第一届“华晟经世杯</w:t>
      </w:r>
      <w:r>
        <w:rPr>
          <w:spacing w:val="-103"/>
        </w:rPr>
        <w:t xml:space="preserve"> </w:t>
      </w:r>
      <w:r>
        <w:rPr>
          <w:spacing w:val="-3"/>
        </w:rPr>
        <w:t>”AIGC</w:t>
      </w:r>
      <w:r>
        <w:rPr>
          <w:spacing w:val="-51"/>
        </w:rPr>
        <w:t xml:space="preserve"> </w:t>
      </w:r>
      <w:r>
        <w:rPr>
          <w:spacing w:val="-3"/>
        </w:rPr>
        <w:t>文创设计大赛。</w:t>
      </w:r>
    </w:p>
    <w:p w14:paraId="7DE5FBD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2" w:line="560" w:lineRule="exact"/>
        <w:ind w:left="20" w:right="208" w:firstLine="552" w:firstLineChars="200"/>
        <w:textAlignment w:val="baseline"/>
        <w:rPr>
          <w:spacing w:val="-2"/>
        </w:rPr>
      </w:pPr>
      <w:r>
        <w:rPr>
          <w:spacing w:val="-2"/>
        </w:rPr>
        <w:t>赛事以赛促训、以赛促改，立足信息技术专业优势，强化学生</w:t>
      </w:r>
    </w:p>
    <w:p w14:paraId="41523C2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2" w:line="560" w:lineRule="exact"/>
        <w:ind w:right="208"/>
        <w:textAlignment w:val="baseline"/>
        <w:rPr>
          <w:spacing w:val="-2"/>
        </w:rPr>
      </w:pPr>
      <w:r>
        <w:rPr>
          <w:spacing w:val="-2"/>
        </w:rPr>
        <w:t>AIGC 工具开发应用、提示词工程、多模态数字内容创作、文旅数字化落地综合能力，探索“信息技术+文创设计 ”跨学科复合型人才培养模式，为我校学生冲击国家级金砖 AIGC 文创赛事储备优质作品与参赛队伍。</w:t>
      </w:r>
    </w:p>
    <w:p w14:paraId="3FAA92BE">
      <w:pPr>
        <w:pStyle w:val="2"/>
        <w:spacing w:before="193" w:line="222" w:lineRule="auto"/>
        <w:ind w:left="623"/>
        <w:outlineLvl w:val="2"/>
        <w:rPr>
          <w:spacing w:val="-4"/>
          <w:sz w:val="30"/>
          <w:szCs w:val="30"/>
        </w:rPr>
      </w:pPr>
      <w:r>
        <w:rPr>
          <w:spacing w:val="-4"/>
          <w:sz w:val="30"/>
          <w:szCs w:val="30"/>
        </w:rPr>
        <w:t>（二）活动主题</w:t>
      </w:r>
    </w:p>
    <w:p w14:paraId="28340CC9">
      <w:pPr>
        <w:pStyle w:val="2"/>
        <w:spacing w:before="213" w:line="222" w:lineRule="auto"/>
        <w:ind w:left="840"/>
      </w:pPr>
      <w:r>
        <w:rPr>
          <w:b/>
          <w:bCs/>
          <w:spacing w:val="-3"/>
        </w:rPr>
        <w:t>AI</w:t>
      </w:r>
      <w:r>
        <w:rPr>
          <w:spacing w:val="-41"/>
        </w:rPr>
        <w:t xml:space="preserve"> </w:t>
      </w:r>
      <w:r>
        <w:rPr>
          <w:b/>
          <w:bCs/>
          <w:spacing w:val="-3"/>
        </w:rPr>
        <w:t>绘宋韵，数智兴家乡——信息技术赋能地域文创创新设计</w:t>
      </w:r>
    </w:p>
    <w:p w14:paraId="55458372">
      <w:pPr>
        <w:pStyle w:val="2"/>
        <w:spacing w:before="205" w:line="221" w:lineRule="auto"/>
        <w:ind w:left="623"/>
        <w:outlineLvl w:val="2"/>
        <w:rPr>
          <w:sz w:val="30"/>
          <w:szCs w:val="30"/>
        </w:rPr>
      </w:pPr>
      <w:r>
        <w:rPr>
          <w:spacing w:val="-4"/>
          <w:sz w:val="30"/>
          <w:szCs w:val="30"/>
        </w:rPr>
        <w:t>（三）组织单位</w:t>
      </w:r>
    </w:p>
    <w:p w14:paraId="51763CDA">
      <w:pPr>
        <w:pStyle w:val="2"/>
        <w:spacing w:before="220" w:line="222" w:lineRule="auto"/>
        <w:ind w:left="790"/>
      </w:pPr>
      <w:r>
        <w:rPr>
          <w:spacing w:val="-2"/>
        </w:rPr>
        <w:t>1.主办：信息工程学院</w:t>
      </w:r>
    </w:p>
    <w:p w14:paraId="392B7732">
      <w:pPr>
        <w:pStyle w:val="2"/>
        <w:spacing w:before="222" w:line="222" w:lineRule="auto"/>
        <w:ind w:left="772"/>
      </w:pPr>
      <w:r>
        <w:rPr>
          <w:spacing w:val="-1"/>
        </w:rPr>
        <w:t>2.协办：华晟经世信息技术有限公司</w:t>
      </w:r>
    </w:p>
    <w:p w14:paraId="19D27C70">
      <w:pPr>
        <w:pStyle w:val="2"/>
        <w:spacing w:before="223" w:line="222" w:lineRule="auto"/>
        <w:ind w:left="775"/>
      </w:pPr>
      <w:r>
        <w:rPr>
          <w:spacing w:val="-2"/>
        </w:rPr>
        <w:t>3.承办：</w:t>
      </w:r>
      <w:r>
        <w:rPr>
          <w:rFonts w:hint="eastAsia"/>
          <w:spacing w:val="-2"/>
          <w:lang w:val="en-US" w:eastAsia="zh-CN"/>
        </w:rPr>
        <w:t>信息工程学院、</w:t>
      </w:r>
      <w:r>
        <w:rPr>
          <w:spacing w:val="-2"/>
        </w:rPr>
        <w:t>华晟经世驻校团队</w:t>
      </w:r>
    </w:p>
    <w:p w14:paraId="53843954">
      <w:pPr>
        <w:pStyle w:val="2"/>
        <w:spacing w:before="208" w:line="223" w:lineRule="auto"/>
        <w:ind w:left="623"/>
        <w:rPr>
          <w:sz w:val="30"/>
          <w:szCs w:val="30"/>
        </w:rPr>
      </w:pPr>
      <w:r>
        <w:rPr>
          <w:spacing w:val="-4"/>
          <w:sz w:val="30"/>
          <w:szCs w:val="30"/>
        </w:rPr>
        <w:t>（四）参赛对象</w:t>
      </w:r>
    </w:p>
    <w:p w14:paraId="72257EBD">
      <w:pPr>
        <w:spacing w:line="223" w:lineRule="auto"/>
        <w:rPr>
          <w:sz w:val="30"/>
          <w:szCs w:val="30"/>
        </w:rPr>
        <w:sectPr>
          <w:pgSz w:w="12240" w:h="15840"/>
          <w:pgMar w:top="1346" w:right="1831" w:bottom="0" w:left="1801" w:header="0" w:footer="0" w:gutter="0"/>
          <w:cols w:space="720" w:num="1"/>
        </w:sectPr>
      </w:pPr>
    </w:p>
    <w:p w14:paraId="2480F7B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2" w:line="370" w:lineRule="auto"/>
        <w:ind w:left="20" w:right="208" w:firstLine="585"/>
        <w:textAlignment w:val="baseline"/>
        <w:rPr>
          <w:spacing w:val="-2"/>
        </w:rPr>
      </w:pPr>
      <w:r>
        <w:rPr>
          <w:spacing w:val="-2"/>
        </w:rPr>
        <w:t>高职学生组：</w:t>
      </w:r>
      <w:r>
        <w:rPr>
          <w:rFonts w:hint="eastAsia"/>
          <w:spacing w:val="-2"/>
          <w:lang w:val="en-US" w:eastAsia="zh-CN"/>
        </w:rPr>
        <w:t>计算机应用技术</w:t>
      </w:r>
      <w:r>
        <w:rPr>
          <w:spacing w:val="-2"/>
        </w:rPr>
        <w:t>、大数据技术等相关专业在校生，其他院系感兴趣学生均可参与；</w:t>
      </w:r>
    </w:p>
    <w:p w14:paraId="4A040683">
      <w:pPr>
        <w:pStyle w:val="2"/>
        <w:spacing w:line="223" w:lineRule="auto"/>
        <w:ind w:left="644"/>
        <w:outlineLvl w:val="2"/>
        <w:rPr>
          <w:sz w:val="30"/>
          <w:szCs w:val="30"/>
        </w:rPr>
      </w:pPr>
      <w:r>
        <w:rPr>
          <w:spacing w:val="-4"/>
          <w:sz w:val="30"/>
          <w:szCs w:val="30"/>
        </w:rPr>
        <w:t>（五）组队规则</w:t>
      </w:r>
    </w:p>
    <w:p w14:paraId="6613ED52">
      <w:pPr>
        <w:pStyle w:val="2"/>
        <w:spacing w:before="215" w:line="222" w:lineRule="auto"/>
        <w:ind w:left="627"/>
      </w:pPr>
      <w:r>
        <w:rPr>
          <w:spacing w:val="-5"/>
        </w:rPr>
        <w:t>团体参赛，每支队伍</w:t>
      </w:r>
      <w:r>
        <w:rPr>
          <w:spacing w:val="-39"/>
        </w:rPr>
        <w:t xml:space="preserve"> </w:t>
      </w:r>
      <w:r>
        <w:rPr>
          <w:spacing w:val="-5"/>
        </w:rPr>
        <w:t>1-2</w:t>
      </w:r>
      <w:r>
        <w:rPr>
          <w:spacing w:val="-50"/>
        </w:rPr>
        <w:t xml:space="preserve"> </w:t>
      </w:r>
      <w:r>
        <w:rPr>
          <w:spacing w:val="-5"/>
        </w:rPr>
        <w:t>名参赛选手，可搭配</w:t>
      </w:r>
      <w:r>
        <w:rPr>
          <w:spacing w:val="-40"/>
        </w:rPr>
        <w:t xml:space="preserve"> </w:t>
      </w:r>
      <w:r>
        <w:rPr>
          <w:spacing w:val="-6"/>
        </w:rPr>
        <w:t>1</w:t>
      </w:r>
      <w:r>
        <w:rPr>
          <w:spacing w:val="-52"/>
        </w:rPr>
        <w:t xml:space="preserve"> </w:t>
      </w:r>
      <w:r>
        <w:rPr>
          <w:spacing w:val="-6"/>
        </w:rPr>
        <w:t>名指导教师；</w:t>
      </w:r>
    </w:p>
    <w:p w14:paraId="35D232E2">
      <w:pPr>
        <w:pStyle w:val="2"/>
        <w:spacing w:before="222" w:line="222" w:lineRule="auto"/>
        <w:ind w:left="598"/>
      </w:pPr>
      <w:r>
        <w:rPr>
          <w:spacing w:val="-2"/>
        </w:rPr>
        <w:t>本校队伍不可跨校组队；</w:t>
      </w:r>
    </w:p>
    <w:p w14:paraId="5E898D71">
      <w:pPr>
        <w:pStyle w:val="2"/>
        <w:spacing w:before="222" w:line="222" w:lineRule="auto"/>
        <w:ind w:left="602"/>
      </w:pPr>
      <w:r>
        <w:rPr>
          <w:spacing w:val="-3"/>
        </w:rPr>
        <w:t>参赛人员不可重复组队，每名学生/教师仅能加入</w:t>
      </w:r>
      <w:r>
        <w:rPr>
          <w:spacing w:val="-30"/>
        </w:rPr>
        <w:t xml:space="preserve"> </w:t>
      </w:r>
      <w:r>
        <w:rPr>
          <w:spacing w:val="-3"/>
        </w:rPr>
        <w:t>1</w:t>
      </w:r>
      <w:r>
        <w:rPr>
          <w:spacing w:val="-53"/>
        </w:rPr>
        <w:t xml:space="preserve"> </w:t>
      </w:r>
      <w:r>
        <w:rPr>
          <w:spacing w:val="-3"/>
        </w:rPr>
        <w:t>支队伍；</w:t>
      </w:r>
    </w:p>
    <w:p w14:paraId="78927058">
      <w:pPr>
        <w:pStyle w:val="2"/>
        <w:spacing w:before="225" w:line="358" w:lineRule="auto"/>
        <w:ind w:left="37" w:right="626" w:firstLine="578"/>
      </w:pPr>
      <w:r>
        <w:rPr>
          <w:spacing w:val="-2"/>
        </w:rPr>
        <w:t>队伍自主分工：文化调研、AIGC</w:t>
      </w:r>
      <w:r>
        <w:rPr>
          <w:spacing w:val="-46"/>
        </w:rPr>
        <w:t xml:space="preserve"> </w:t>
      </w:r>
      <w:r>
        <w:rPr>
          <w:spacing w:val="-2"/>
        </w:rPr>
        <w:t>技术开发、多模态视觉生成、代码/参数调试、路演汇报展示。</w:t>
      </w:r>
    </w:p>
    <w:p w14:paraId="55DADFB0">
      <w:pPr>
        <w:pStyle w:val="2"/>
        <w:spacing w:before="1" w:line="227" w:lineRule="auto"/>
        <w:ind w:left="691"/>
        <w:outlineLvl w:val="1"/>
        <w:rPr>
          <w:sz w:val="31"/>
          <w:szCs w:val="31"/>
        </w:rPr>
      </w:pPr>
      <w:r>
        <w:rPr>
          <w:spacing w:val="6"/>
          <w:sz w:val="31"/>
          <w:szCs w:val="31"/>
        </w:rPr>
        <w:t>二、赛事整体时间规划</w:t>
      </w:r>
    </w:p>
    <w:p w14:paraId="4BD8498C">
      <w:pPr>
        <w:spacing w:line="40" w:lineRule="auto"/>
        <w:rPr>
          <w:rFonts w:ascii="Arial"/>
          <w:sz w:val="2"/>
        </w:rPr>
      </w:pPr>
    </w:p>
    <w:tbl>
      <w:tblPr>
        <w:tblStyle w:val="5"/>
        <w:tblW w:w="911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3"/>
        <w:gridCol w:w="2027"/>
        <w:gridCol w:w="4563"/>
      </w:tblGrid>
      <w:tr w14:paraId="07BD71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2523" w:type="dxa"/>
            <w:shd w:val="clear" w:color="auto" w:fill="00B0F0"/>
            <w:vAlign w:val="top"/>
          </w:tcPr>
          <w:p w14:paraId="6C530FA9">
            <w:pPr>
              <w:pStyle w:val="6"/>
              <w:spacing w:before="220" w:line="222" w:lineRule="auto"/>
              <w:ind w:left="1018"/>
            </w:pPr>
            <w:r>
              <w:rPr>
                <w:b/>
                <w:bCs/>
                <w:spacing w:val="-22"/>
              </w:rPr>
              <w:t>阶段</w:t>
            </w:r>
          </w:p>
        </w:tc>
        <w:tc>
          <w:tcPr>
            <w:tcW w:w="2027" w:type="dxa"/>
            <w:shd w:val="clear" w:color="auto" w:fill="00B0F0"/>
            <w:vAlign w:val="top"/>
          </w:tcPr>
          <w:p w14:paraId="594C1B7D">
            <w:pPr>
              <w:pStyle w:val="6"/>
              <w:spacing w:before="219" w:line="224" w:lineRule="auto"/>
              <w:ind w:left="767"/>
            </w:pPr>
            <w:r>
              <w:rPr>
                <w:b/>
                <w:bCs/>
                <w:spacing w:val="-22"/>
              </w:rPr>
              <w:t>时间</w:t>
            </w:r>
          </w:p>
        </w:tc>
        <w:tc>
          <w:tcPr>
            <w:tcW w:w="4563" w:type="dxa"/>
            <w:shd w:val="clear" w:color="auto" w:fill="00B0F0"/>
            <w:vAlign w:val="top"/>
          </w:tcPr>
          <w:p w14:paraId="729872A1">
            <w:pPr>
              <w:pStyle w:val="6"/>
              <w:spacing w:before="219" w:line="221" w:lineRule="auto"/>
              <w:ind w:left="1451"/>
            </w:pPr>
            <w:r>
              <w:rPr>
                <w:b/>
                <w:bCs/>
                <w:spacing w:val="-5"/>
              </w:rPr>
              <w:t>核心工作内容</w:t>
            </w:r>
          </w:p>
        </w:tc>
      </w:tr>
      <w:tr w14:paraId="2EE47F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4" w:hRule="atLeast"/>
        </w:trPr>
        <w:tc>
          <w:tcPr>
            <w:tcW w:w="2523" w:type="dxa"/>
            <w:vAlign w:val="top"/>
          </w:tcPr>
          <w:p w14:paraId="7CBF76E1">
            <w:pPr>
              <w:spacing w:line="336" w:lineRule="auto"/>
              <w:rPr>
                <w:rFonts w:ascii="Arial"/>
                <w:sz w:val="21"/>
              </w:rPr>
            </w:pPr>
          </w:p>
          <w:p w14:paraId="1201E138">
            <w:pPr>
              <w:spacing w:line="336" w:lineRule="auto"/>
              <w:rPr>
                <w:rFonts w:ascii="Arial"/>
                <w:sz w:val="21"/>
              </w:rPr>
            </w:pPr>
          </w:p>
          <w:p w14:paraId="5AFF7519">
            <w:pPr>
              <w:pStyle w:val="6"/>
              <w:spacing w:before="91" w:line="224" w:lineRule="auto"/>
              <w:ind w:firstLine="270" w:firstLineChars="100"/>
              <w:rPr>
                <w:rFonts w:hint="default" w:eastAsia="仿宋"/>
                <w:lang w:val="en-US" w:eastAsia="zh-CN"/>
              </w:rPr>
            </w:pPr>
            <w:r>
              <w:rPr>
                <w:spacing w:val="-5"/>
              </w:rPr>
              <w:t>赛事宣传</w:t>
            </w:r>
            <w:r>
              <w:rPr>
                <w:rFonts w:hint="eastAsia"/>
                <w:spacing w:val="-5"/>
                <w:lang w:val="en-US" w:eastAsia="zh-CN"/>
              </w:rPr>
              <w:t>及报名</w:t>
            </w:r>
          </w:p>
        </w:tc>
        <w:tc>
          <w:tcPr>
            <w:tcW w:w="2027" w:type="dxa"/>
            <w:vAlign w:val="top"/>
          </w:tcPr>
          <w:p w14:paraId="1F42E3D0">
            <w:pPr>
              <w:spacing w:line="394" w:lineRule="auto"/>
              <w:rPr>
                <w:rFonts w:ascii="Arial"/>
                <w:sz w:val="21"/>
              </w:rPr>
            </w:pPr>
          </w:p>
          <w:p w14:paraId="16166F41">
            <w:pPr>
              <w:pStyle w:val="6"/>
              <w:spacing w:before="91" w:line="379" w:lineRule="auto"/>
              <w:ind w:right="240"/>
              <w:rPr>
                <w:rFonts w:hint="default" w:eastAsia="仿宋"/>
                <w:lang w:val="en-US" w:eastAsia="zh-CN"/>
              </w:rPr>
            </w:pPr>
            <w:r>
              <w:rPr>
                <w:spacing w:val="-2"/>
              </w:rPr>
              <w:t>2026.</w:t>
            </w:r>
            <w:r>
              <w:rPr>
                <w:rFonts w:hint="eastAsia"/>
                <w:spacing w:val="-2"/>
                <w:lang w:val="en-US" w:eastAsia="zh-CN"/>
              </w:rPr>
              <w:t>9.7</w:t>
            </w:r>
            <w:r>
              <w:rPr>
                <w:spacing w:val="-2"/>
              </w:rPr>
              <w:t>-</w:t>
            </w:r>
            <w:r>
              <w:rPr>
                <w:spacing w:val="9"/>
              </w:rPr>
              <w:t xml:space="preserve"> </w:t>
            </w:r>
            <w:r>
              <w:rPr>
                <w:rFonts w:hint="eastAsia"/>
                <w:spacing w:val="9"/>
                <w:lang w:val="en-US" w:eastAsia="zh-CN"/>
              </w:rPr>
              <w:t>2026.</w:t>
            </w:r>
            <w:r>
              <w:rPr>
                <w:spacing w:val="-3"/>
              </w:rPr>
              <w:t>09.</w:t>
            </w:r>
            <w:r>
              <w:rPr>
                <w:rFonts w:hint="eastAsia"/>
                <w:spacing w:val="-3"/>
                <w:lang w:val="en-US" w:eastAsia="zh-CN"/>
              </w:rPr>
              <w:t>13</w:t>
            </w:r>
          </w:p>
        </w:tc>
        <w:tc>
          <w:tcPr>
            <w:tcW w:w="4563" w:type="dxa"/>
            <w:vAlign w:val="top"/>
          </w:tcPr>
          <w:p w14:paraId="1EF7BFB6">
            <w:pPr>
              <w:pStyle w:val="6"/>
              <w:spacing w:before="209" w:line="369" w:lineRule="auto"/>
              <w:ind w:left="204" w:right="179" w:firstLine="563"/>
            </w:pPr>
            <w:r>
              <w:rPr>
                <w:spacing w:val="-3"/>
              </w:rPr>
              <w:t>学院班级宣讲、校园公众号推</w:t>
            </w:r>
            <w:r>
              <w:rPr>
                <w:spacing w:val="-2"/>
              </w:rPr>
              <w:t>送、教学楼海报张贴、搭建赛事沟</w:t>
            </w:r>
          </w:p>
          <w:p w14:paraId="3AD58714">
            <w:pPr>
              <w:pStyle w:val="6"/>
              <w:spacing w:line="223" w:lineRule="auto"/>
              <w:ind w:left="1042"/>
            </w:pPr>
            <w:r>
              <w:rPr>
                <w:spacing w:val="-3"/>
              </w:rPr>
              <w:t>通群、下发赛事文件</w:t>
            </w:r>
          </w:p>
        </w:tc>
      </w:tr>
      <w:tr w14:paraId="266509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3" w:hRule="atLeast"/>
        </w:trPr>
        <w:tc>
          <w:tcPr>
            <w:tcW w:w="2523" w:type="dxa"/>
            <w:vAlign w:val="top"/>
          </w:tcPr>
          <w:p w14:paraId="399E8388">
            <w:pPr>
              <w:spacing w:line="246" w:lineRule="auto"/>
              <w:rPr>
                <w:rFonts w:ascii="Arial"/>
                <w:sz w:val="21"/>
              </w:rPr>
            </w:pPr>
          </w:p>
          <w:p w14:paraId="4C43A95F">
            <w:pPr>
              <w:spacing w:line="246" w:lineRule="auto"/>
              <w:rPr>
                <w:rFonts w:ascii="Arial"/>
                <w:sz w:val="21"/>
              </w:rPr>
            </w:pPr>
          </w:p>
          <w:p w14:paraId="139D56C8">
            <w:pPr>
              <w:spacing w:line="246" w:lineRule="auto"/>
              <w:rPr>
                <w:rFonts w:ascii="Arial"/>
                <w:sz w:val="21"/>
              </w:rPr>
            </w:pPr>
          </w:p>
          <w:p w14:paraId="6F14E150">
            <w:pPr>
              <w:spacing w:line="246" w:lineRule="auto"/>
              <w:rPr>
                <w:rFonts w:ascii="Arial"/>
                <w:sz w:val="21"/>
              </w:rPr>
            </w:pPr>
          </w:p>
          <w:p w14:paraId="5A567E70">
            <w:pPr>
              <w:spacing w:line="247" w:lineRule="auto"/>
              <w:rPr>
                <w:rFonts w:ascii="Arial"/>
                <w:sz w:val="21"/>
              </w:rPr>
            </w:pPr>
          </w:p>
          <w:p w14:paraId="0D988A32">
            <w:pPr>
              <w:pStyle w:val="6"/>
              <w:spacing w:before="91" w:line="224" w:lineRule="auto"/>
              <w:ind w:left="689"/>
            </w:pPr>
            <w:r>
              <w:rPr>
                <w:spacing w:val="-6"/>
              </w:rPr>
              <w:t>专项培训</w:t>
            </w:r>
          </w:p>
        </w:tc>
        <w:tc>
          <w:tcPr>
            <w:tcW w:w="2027" w:type="dxa"/>
            <w:vAlign w:val="top"/>
          </w:tcPr>
          <w:p w14:paraId="2A6DA243">
            <w:pPr>
              <w:spacing w:line="338" w:lineRule="auto"/>
              <w:rPr>
                <w:rFonts w:ascii="Arial"/>
                <w:sz w:val="21"/>
              </w:rPr>
            </w:pPr>
          </w:p>
          <w:p w14:paraId="2C13C8A6">
            <w:pPr>
              <w:spacing w:line="339" w:lineRule="auto"/>
              <w:rPr>
                <w:rFonts w:ascii="Arial"/>
                <w:sz w:val="21"/>
              </w:rPr>
            </w:pPr>
          </w:p>
          <w:p w14:paraId="4E22D9FD">
            <w:pPr>
              <w:pStyle w:val="6"/>
              <w:spacing w:before="91" w:line="369" w:lineRule="auto"/>
              <w:ind w:right="240"/>
              <w:jc w:val="both"/>
            </w:pPr>
            <w:r>
              <w:rPr>
                <w:spacing w:val="-2"/>
              </w:rPr>
              <w:t>2026.09.14-</w:t>
            </w:r>
            <w:r>
              <w:rPr>
                <w:spacing w:val="9"/>
              </w:rPr>
              <w:t xml:space="preserve"> </w:t>
            </w:r>
            <w:r>
              <w:rPr>
                <w:rFonts w:hint="eastAsia"/>
                <w:spacing w:val="9"/>
                <w:lang w:val="en-US" w:eastAsia="zh-CN"/>
              </w:rPr>
              <w:t>2026.</w:t>
            </w:r>
            <w:r>
              <w:rPr>
                <w:spacing w:val="-2"/>
              </w:rPr>
              <w:t>09.20（两场</w:t>
            </w:r>
            <w:r>
              <w:rPr>
                <w:spacing w:val="12"/>
              </w:rPr>
              <w:t>线下培训）</w:t>
            </w:r>
          </w:p>
        </w:tc>
        <w:tc>
          <w:tcPr>
            <w:tcW w:w="4563" w:type="dxa"/>
            <w:vAlign w:val="top"/>
          </w:tcPr>
          <w:p w14:paraId="4A565DED">
            <w:pPr>
              <w:pStyle w:val="6"/>
              <w:spacing w:before="208" w:line="370" w:lineRule="auto"/>
              <w:ind w:left="196" w:right="241" w:firstLine="710"/>
            </w:pPr>
            <w:r>
              <w:rPr>
                <w:spacing w:val="-4"/>
              </w:rPr>
              <w:t>第一场：主流 AIGC</w:t>
            </w:r>
            <w:r>
              <w:rPr>
                <w:spacing w:val="24"/>
              </w:rPr>
              <w:t xml:space="preserve"> </w:t>
            </w:r>
            <w:r>
              <w:rPr>
                <w:spacing w:val="-4"/>
              </w:rPr>
              <w:t>工具实</w:t>
            </w:r>
            <w:r>
              <w:rPr>
                <w:spacing w:val="-6"/>
              </w:rPr>
              <w:t>操、提示词工程、创作过程留痕；</w:t>
            </w:r>
          </w:p>
          <w:p w14:paraId="3E9B100E">
            <w:pPr>
              <w:pStyle w:val="6"/>
              <w:spacing w:before="1" w:line="368" w:lineRule="auto"/>
              <w:ind w:left="131" w:right="107" w:firstLine="705"/>
            </w:pPr>
            <w:r>
              <w:rPr>
                <w:spacing w:val="-3"/>
              </w:rPr>
              <w:t>第二场：三大创作赛道解读、</w:t>
            </w:r>
            <w:r>
              <w:rPr>
                <w:spacing w:val="-2"/>
              </w:rPr>
              <w:t>作品 PDF 规范、校内评审标准、路</w:t>
            </w:r>
          </w:p>
          <w:p w14:paraId="791697F8">
            <w:pPr>
              <w:pStyle w:val="6"/>
              <w:spacing w:before="3" w:line="220" w:lineRule="auto"/>
              <w:ind w:left="1318"/>
            </w:pPr>
            <w:r>
              <w:rPr>
                <w:spacing w:val="-3"/>
              </w:rPr>
              <w:t>演答辩逻辑训练</w:t>
            </w:r>
          </w:p>
        </w:tc>
      </w:tr>
      <w:tr w14:paraId="76A563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7" w:hRule="atLeast"/>
        </w:trPr>
        <w:tc>
          <w:tcPr>
            <w:tcW w:w="2523" w:type="dxa"/>
            <w:vAlign w:val="top"/>
          </w:tcPr>
          <w:p w14:paraId="52137C42">
            <w:pPr>
              <w:spacing w:line="399" w:lineRule="auto"/>
              <w:rPr>
                <w:rFonts w:ascii="Arial"/>
                <w:sz w:val="21"/>
              </w:rPr>
            </w:pPr>
          </w:p>
          <w:p w14:paraId="1479260E">
            <w:pPr>
              <w:pStyle w:val="6"/>
              <w:spacing w:before="91" w:line="221" w:lineRule="auto"/>
              <w:ind w:left="443"/>
            </w:pPr>
            <w:r>
              <w:rPr>
                <w:spacing w:val="-4"/>
              </w:rPr>
              <w:t>作品创作提交</w:t>
            </w:r>
          </w:p>
        </w:tc>
        <w:tc>
          <w:tcPr>
            <w:tcW w:w="2027" w:type="dxa"/>
            <w:vAlign w:val="top"/>
          </w:tcPr>
          <w:p w14:paraId="18431E6C">
            <w:pPr>
              <w:pStyle w:val="6"/>
              <w:spacing w:before="213" w:line="298" w:lineRule="auto"/>
              <w:ind w:right="240"/>
            </w:pPr>
            <w:r>
              <w:rPr>
                <w:spacing w:val="-2"/>
              </w:rPr>
              <w:t>2026.09.21-</w:t>
            </w:r>
            <w:r>
              <w:rPr>
                <w:spacing w:val="9"/>
              </w:rPr>
              <w:t xml:space="preserve"> </w:t>
            </w:r>
            <w:r>
              <w:rPr>
                <w:rFonts w:hint="eastAsia"/>
                <w:spacing w:val="9"/>
                <w:lang w:val="en-US" w:eastAsia="zh-CN"/>
              </w:rPr>
              <w:t>2026.</w:t>
            </w:r>
            <w:r>
              <w:rPr>
                <w:spacing w:val="-3"/>
              </w:rPr>
              <w:t>09.30</w:t>
            </w:r>
          </w:p>
        </w:tc>
        <w:tc>
          <w:tcPr>
            <w:tcW w:w="4563" w:type="dxa"/>
            <w:vAlign w:val="top"/>
          </w:tcPr>
          <w:p w14:paraId="212EE75D">
            <w:pPr>
              <w:pStyle w:val="6"/>
              <w:spacing w:before="213" w:line="298" w:lineRule="auto"/>
              <w:ind w:left="202" w:right="179" w:firstLine="572"/>
            </w:pPr>
            <w:r>
              <w:rPr>
                <w:spacing w:val="-3"/>
              </w:rPr>
              <w:t>队伍完成原创数字文创作品、</w:t>
            </w:r>
            <w:r>
              <w:rPr>
                <w:spacing w:val="-2"/>
              </w:rPr>
              <w:t>完整 AIGC 技术过程佐证材料，按</w:t>
            </w:r>
          </w:p>
        </w:tc>
      </w:tr>
    </w:tbl>
    <w:p w14:paraId="743C4EC6">
      <w:pPr>
        <w:rPr>
          <w:rFonts w:ascii="Arial"/>
          <w:sz w:val="21"/>
        </w:rPr>
      </w:pPr>
    </w:p>
    <w:p w14:paraId="27F1C802">
      <w:pPr>
        <w:rPr>
          <w:rFonts w:ascii="Arial" w:hAnsi="Arial" w:eastAsia="Arial" w:cs="Arial"/>
          <w:sz w:val="21"/>
          <w:szCs w:val="21"/>
        </w:rPr>
        <w:sectPr>
          <w:pgSz w:w="12240" w:h="15840"/>
          <w:pgMar w:top="1346" w:right="1341" w:bottom="0" w:left="1780" w:header="0" w:footer="0" w:gutter="0"/>
          <w:cols w:space="720" w:num="1"/>
        </w:sectPr>
      </w:pPr>
    </w:p>
    <w:p w14:paraId="59666AB5">
      <w:pPr>
        <w:spacing w:line="93" w:lineRule="exact"/>
      </w:pPr>
    </w:p>
    <w:tbl>
      <w:tblPr>
        <w:tblStyle w:val="5"/>
        <w:tblW w:w="911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3"/>
        <w:gridCol w:w="2027"/>
        <w:gridCol w:w="4563"/>
      </w:tblGrid>
      <w:tr w14:paraId="6B4849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</w:trPr>
        <w:tc>
          <w:tcPr>
            <w:tcW w:w="2523" w:type="dxa"/>
            <w:vAlign w:val="top"/>
          </w:tcPr>
          <w:p w14:paraId="76C2D664">
            <w:pPr>
              <w:rPr>
                <w:rFonts w:ascii="Arial"/>
                <w:sz w:val="21"/>
              </w:rPr>
            </w:pPr>
          </w:p>
        </w:tc>
        <w:tc>
          <w:tcPr>
            <w:tcW w:w="2027" w:type="dxa"/>
            <w:vAlign w:val="top"/>
          </w:tcPr>
          <w:p w14:paraId="7FF191B4">
            <w:pPr>
              <w:rPr>
                <w:rFonts w:ascii="Arial"/>
                <w:sz w:val="21"/>
              </w:rPr>
            </w:pPr>
          </w:p>
        </w:tc>
        <w:tc>
          <w:tcPr>
            <w:tcW w:w="4563" w:type="dxa"/>
            <w:vAlign w:val="top"/>
          </w:tcPr>
          <w:p w14:paraId="7F9163C3">
            <w:pPr>
              <w:pStyle w:val="6"/>
              <w:spacing w:before="212" w:line="221" w:lineRule="auto"/>
              <w:ind w:left="616"/>
            </w:pPr>
            <w:r>
              <w:rPr>
                <w:spacing w:val="-4"/>
              </w:rPr>
              <w:t>规范线上提交</w:t>
            </w:r>
            <w:r>
              <w:rPr>
                <w:spacing w:val="-58"/>
              </w:rPr>
              <w:t xml:space="preserve"> </w:t>
            </w:r>
            <w:r>
              <w:rPr>
                <w:spacing w:val="-4"/>
              </w:rPr>
              <w:t>PDF</w:t>
            </w:r>
            <w:r>
              <w:rPr>
                <w:spacing w:val="-49"/>
              </w:rPr>
              <w:t xml:space="preserve"> </w:t>
            </w:r>
            <w:r>
              <w:rPr>
                <w:spacing w:val="-4"/>
              </w:rPr>
              <w:t>作品文件</w:t>
            </w:r>
          </w:p>
        </w:tc>
      </w:tr>
      <w:tr w14:paraId="13BFF4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3" w:hRule="atLeast"/>
        </w:trPr>
        <w:tc>
          <w:tcPr>
            <w:tcW w:w="2523" w:type="dxa"/>
            <w:vAlign w:val="top"/>
          </w:tcPr>
          <w:p w14:paraId="73A13DF0">
            <w:pPr>
              <w:spacing w:line="337" w:lineRule="auto"/>
              <w:rPr>
                <w:rFonts w:ascii="Arial"/>
                <w:sz w:val="21"/>
              </w:rPr>
            </w:pPr>
          </w:p>
          <w:p w14:paraId="2DAA2AD1">
            <w:pPr>
              <w:spacing w:line="337" w:lineRule="auto"/>
              <w:rPr>
                <w:rFonts w:ascii="Arial"/>
                <w:sz w:val="21"/>
              </w:rPr>
            </w:pPr>
          </w:p>
          <w:p w14:paraId="492BECE5">
            <w:pPr>
              <w:pStyle w:val="6"/>
              <w:spacing w:before="91" w:line="222" w:lineRule="auto"/>
              <w:ind w:left="438"/>
            </w:pPr>
            <w:r>
              <w:rPr>
                <w:spacing w:val="-3"/>
              </w:rPr>
              <w:t>校内专家盲审</w:t>
            </w:r>
          </w:p>
        </w:tc>
        <w:tc>
          <w:tcPr>
            <w:tcW w:w="2027" w:type="dxa"/>
            <w:vAlign w:val="top"/>
          </w:tcPr>
          <w:p w14:paraId="0BDA68EE">
            <w:pPr>
              <w:spacing w:line="395" w:lineRule="auto"/>
              <w:rPr>
                <w:rFonts w:ascii="Arial"/>
                <w:sz w:val="21"/>
              </w:rPr>
            </w:pPr>
          </w:p>
          <w:p w14:paraId="40A284B1">
            <w:pPr>
              <w:pStyle w:val="6"/>
              <w:spacing w:before="91" w:line="379" w:lineRule="auto"/>
              <w:ind w:right="240"/>
              <w:rPr>
                <w:rFonts w:hint="default" w:eastAsia="仿宋"/>
                <w:lang w:val="en-US" w:eastAsia="zh-CN"/>
              </w:rPr>
            </w:pPr>
            <w:r>
              <w:rPr>
                <w:spacing w:val="-2"/>
              </w:rPr>
              <w:t>2026.10.0</w:t>
            </w:r>
            <w:r>
              <w:rPr>
                <w:rFonts w:hint="eastAsia"/>
                <w:spacing w:val="-2"/>
                <w:lang w:val="en-US" w:eastAsia="zh-CN"/>
              </w:rPr>
              <w:t>8</w:t>
            </w:r>
            <w:r>
              <w:rPr>
                <w:spacing w:val="-2"/>
              </w:rPr>
              <w:t>-</w:t>
            </w:r>
            <w:r>
              <w:rPr>
                <w:spacing w:val="9"/>
              </w:rPr>
              <w:t xml:space="preserve"> </w:t>
            </w:r>
            <w:r>
              <w:rPr>
                <w:rFonts w:hint="eastAsia"/>
                <w:spacing w:val="9"/>
                <w:lang w:val="en-US" w:eastAsia="zh-CN"/>
              </w:rPr>
              <w:t>2026.</w:t>
            </w:r>
            <w:r>
              <w:rPr>
                <w:spacing w:val="-6"/>
              </w:rPr>
              <w:t>10.</w:t>
            </w:r>
            <w:r>
              <w:rPr>
                <w:rFonts w:hint="eastAsia"/>
                <w:spacing w:val="-6"/>
                <w:lang w:val="en-US" w:eastAsia="zh-CN"/>
              </w:rPr>
              <w:t>10</w:t>
            </w:r>
          </w:p>
        </w:tc>
        <w:tc>
          <w:tcPr>
            <w:tcW w:w="4563" w:type="dxa"/>
            <w:vAlign w:val="top"/>
          </w:tcPr>
          <w:p w14:paraId="359988EA">
            <w:pPr>
              <w:pStyle w:val="6"/>
              <w:spacing w:before="208" w:line="369" w:lineRule="auto"/>
              <w:ind w:left="196" w:right="179" w:firstLine="560"/>
            </w:pPr>
            <w:r>
              <w:rPr>
                <w:spacing w:val="-2"/>
              </w:rPr>
              <w:t>校内评委线上百分制打分，复核全部高分作品成绩，确定完整获</w:t>
            </w:r>
          </w:p>
          <w:p w14:paraId="4746F7B5">
            <w:pPr>
              <w:pStyle w:val="6"/>
              <w:spacing w:before="2" w:line="222" w:lineRule="auto"/>
              <w:ind w:left="1882"/>
            </w:pPr>
            <w:r>
              <w:rPr>
                <w:spacing w:val="-8"/>
              </w:rPr>
              <w:t>奖名单</w:t>
            </w:r>
          </w:p>
        </w:tc>
      </w:tr>
      <w:tr w14:paraId="227634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8" w:hRule="atLeast"/>
        </w:trPr>
        <w:tc>
          <w:tcPr>
            <w:tcW w:w="2523" w:type="dxa"/>
            <w:vAlign w:val="top"/>
          </w:tcPr>
          <w:p w14:paraId="3D3DA4E9">
            <w:pPr>
              <w:spacing w:line="337" w:lineRule="auto"/>
              <w:rPr>
                <w:rFonts w:ascii="Arial"/>
                <w:sz w:val="21"/>
              </w:rPr>
            </w:pPr>
          </w:p>
          <w:p w14:paraId="15984243">
            <w:pPr>
              <w:spacing w:line="338" w:lineRule="auto"/>
              <w:rPr>
                <w:rFonts w:ascii="Arial"/>
                <w:sz w:val="21"/>
              </w:rPr>
            </w:pPr>
          </w:p>
          <w:p w14:paraId="4F269AD9">
            <w:pPr>
              <w:pStyle w:val="6"/>
              <w:spacing w:before="91" w:line="223" w:lineRule="auto"/>
              <w:ind w:left="301"/>
            </w:pPr>
            <w:r>
              <w:rPr>
                <w:spacing w:val="-4"/>
              </w:rPr>
              <w:t>获奖公示暨颁奖</w:t>
            </w:r>
          </w:p>
        </w:tc>
        <w:tc>
          <w:tcPr>
            <w:tcW w:w="2027" w:type="dxa"/>
            <w:vAlign w:val="top"/>
          </w:tcPr>
          <w:p w14:paraId="63E7FD11">
            <w:pPr>
              <w:spacing w:line="337" w:lineRule="auto"/>
              <w:rPr>
                <w:rFonts w:ascii="Arial"/>
                <w:sz w:val="21"/>
              </w:rPr>
            </w:pPr>
          </w:p>
          <w:p w14:paraId="086C8871">
            <w:pPr>
              <w:spacing w:line="338" w:lineRule="auto"/>
              <w:rPr>
                <w:rFonts w:ascii="Arial"/>
                <w:sz w:val="21"/>
              </w:rPr>
            </w:pPr>
          </w:p>
          <w:p w14:paraId="7128648F">
            <w:pPr>
              <w:pStyle w:val="6"/>
              <w:spacing w:before="91" w:line="241" w:lineRule="auto"/>
              <w:rPr>
                <w:rFonts w:hint="default" w:eastAsia="仿宋"/>
                <w:lang w:val="en-US" w:eastAsia="zh-CN"/>
              </w:rPr>
            </w:pPr>
            <w:r>
              <w:rPr>
                <w:spacing w:val="-2"/>
              </w:rPr>
              <w:t>2026.10.</w:t>
            </w:r>
            <w:r>
              <w:rPr>
                <w:rFonts w:hint="eastAsia"/>
                <w:spacing w:val="-2"/>
                <w:lang w:val="en-US" w:eastAsia="zh-CN"/>
              </w:rPr>
              <w:t>13（暂定）</w:t>
            </w:r>
          </w:p>
        </w:tc>
        <w:tc>
          <w:tcPr>
            <w:tcW w:w="4563" w:type="dxa"/>
            <w:vAlign w:val="top"/>
          </w:tcPr>
          <w:p w14:paraId="343EBBC7">
            <w:pPr>
              <w:pStyle w:val="6"/>
              <w:spacing w:before="212" w:line="369" w:lineRule="auto"/>
              <w:ind w:left="203" w:right="179" w:firstLine="564"/>
            </w:pPr>
            <w:r>
              <w:rPr>
                <w:spacing w:val="-3"/>
              </w:rPr>
              <w:t>学校官网、信息工程学院公众</w:t>
            </w:r>
            <w:r>
              <w:rPr>
                <w:spacing w:val="-2"/>
              </w:rPr>
              <w:t>号公示获奖队伍；线下举办颁奖</w:t>
            </w:r>
            <w:r>
              <w:rPr>
                <w:rFonts w:hint="eastAsia"/>
                <w:spacing w:val="-2"/>
                <w:lang w:eastAsia="zh-CN"/>
              </w:rPr>
              <w:t>仪式</w:t>
            </w:r>
          </w:p>
          <w:p w14:paraId="7D8CB4A0">
            <w:pPr>
              <w:pStyle w:val="6"/>
              <w:spacing w:before="1" w:line="222" w:lineRule="auto"/>
              <w:ind w:left="762"/>
            </w:pPr>
            <w:r>
              <w:rPr>
                <w:spacing w:val="-3"/>
              </w:rPr>
              <w:t>式，颁发证书、赛事奖品</w:t>
            </w:r>
          </w:p>
        </w:tc>
      </w:tr>
    </w:tbl>
    <w:p w14:paraId="703B29EA">
      <w:pPr>
        <w:pStyle w:val="2"/>
        <w:spacing w:before="173" w:line="226" w:lineRule="auto"/>
        <w:ind w:left="769"/>
        <w:outlineLvl w:val="1"/>
        <w:rPr>
          <w:sz w:val="31"/>
          <w:szCs w:val="31"/>
        </w:rPr>
      </w:pPr>
      <w:r>
        <w:rPr>
          <w:b/>
          <w:bCs/>
          <w:spacing w:val="3"/>
          <w:sz w:val="31"/>
          <w:szCs w:val="31"/>
        </w:rPr>
        <w:t>三、赛事创作方向</w:t>
      </w:r>
    </w:p>
    <w:p w14:paraId="3C697911">
      <w:pPr>
        <w:pStyle w:val="2"/>
        <w:spacing w:before="213" w:line="366" w:lineRule="auto"/>
        <w:ind w:left="37" w:right="557" w:firstLine="561"/>
        <w:jc w:val="both"/>
      </w:pPr>
      <w:r>
        <w:rPr>
          <w:spacing w:val="-1"/>
        </w:rPr>
        <w:t>本次大赛设置三大创作方向，选手可自由选取家乡、开封本地县域/乡村作为创作载体，不强制限定开封，鼓励挖掘个人熟悉的在地文</w:t>
      </w:r>
      <w:r>
        <w:rPr>
          <w:spacing w:val="-2"/>
        </w:rPr>
        <w:t>化，统一评审标准，严禁跑题：</w:t>
      </w:r>
    </w:p>
    <w:p w14:paraId="124579E1">
      <w:pPr>
        <w:pStyle w:val="2"/>
        <w:spacing w:before="1" w:line="219" w:lineRule="auto"/>
        <w:ind w:left="646"/>
        <w:outlineLvl w:val="2"/>
        <w:rPr>
          <w:sz w:val="30"/>
          <w:szCs w:val="30"/>
        </w:rPr>
      </w:pPr>
      <w:r>
        <w:rPr>
          <w:b/>
          <w:bCs/>
          <w:spacing w:val="-4"/>
          <w:sz w:val="30"/>
          <w:szCs w:val="30"/>
        </w:rPr>
        <w:t>方向一：乡土风物</w:t>
      </w:r>
      <w:r>
        <w:rPr>
          <w:rFonts w:ascii="MS PGothic" w:hAnsi="MS PGothic" w:eastAsia="MS PGothic" w:cs="MS PGothic"/>
          <w:b/>
          <w:bCs/>
          <w:spacing w:val="-4"/>
          <w:sz w:val="30"/>
          <w:szCs w:val="30"/>
        </w:rPr>
        <w:t>・</w:t>
      </w:r>
      <w:r>
        <w:rPr>
          <w:b/>
          <w:bCs/>
          <w:spacing w:val="-4"/>
          <w:sz w:val="30"/>
          <w:szCs w:val="30"/>
        </w:rPr>
        <w:t>在地文化文创设计</w:t>
      </w:r>
    </w:p>
    <w:p w14:paraId="70F8CE95">
      <w:pPr>
        <w:pStyle w:val="2"/>
        <w:spacing w:before="219" w:line="369" w:lineRule="auto"/>
        <w:ind w:left="37" w:right="540" w:firstLine="588"/>
      </w:pPr>
      <w:r>
        <w:rPr>
          <w:spacing w:val="-3"/>
        </w:rPr>
        <w:t>以选手</w:t>
      </w:r>
      <w:r>
        <w:rPr>
          <w:b/>
          <w:bCs/>
          <w:spacing w:val="-3"/>
        </w:rPr>
        <w:t>家乡、开封</w:t>
      </w:r>
      <w:r>
        <w:rPr>
          <w:spacing w:val="-3"/>
        </w:rPr>
        <w:t>为创作蓝本，深度挖掘</w:t>
      </w:r>
      <w:r>
        <w:rPr>
          <w:b/>
          <w:bCs/>
          <w:spacing w:val="-3"/>
        </w:rPr>
        <w:t>当地自然风貌、特色物</w:t>
      </w:r>
      <w:r>
        <w:rPr>
          <w:b/>
          <w:bCs/>
          <w:spacing w:val="-1"/>
        </w:rPr>
        <w:t>产、民俗非遗、街巷人文、传统手工艺</w:t>
      </w:r>
      <w:r>
        <w:rPr>
          <w:spacing w:val="-1"/>
        </w:rPr>
        <w:t>等在地文化资源，借助AIGC</w:t>
      </w:r>
      <w:r>
        <w:rPr>
          <w:spacing w:val="-19"/>
        </w:rPr>
        <w:t xml:space="preserve"> </w:t>
      </w:r>
      <w:r>
        <w:rPr>
          <w:spacing w:val="-1"/>
        </w:rPr>
        <w:t>多模态生成技术，用现代数字设计重构地域乡土记忆，打造有情感、有</w:t>
      </w:r>
      <w:r>
        <w:rPr>
          <w:spacing w:val="-2"/>
        </w:rPr>
        <w:t>文化厚度的文创载体。</w:t>
      </w:r>
    </w:p>
    <w:p w14:paraId="473BC62F">
      <w:pPr>
        <w:pStyle w:val="2"/>
        <w:spacing w:before="1" w:line="220" w:lineRule="auto"/>
        <w:ind w:left="599"/>
      </w:pPr>
      <w:r>
        <w:rPr>
          <w:spacing w:val="-2"/>
        </w:rPr>
        <w:t>创作方向无严格限制，包含但不限于：</w:t>
      </w:r>
    </w:p>
    <w:p w14:paraId="0ED509D1">
      <w:pPr>
        <w:pStyle w:val="2"/>
        <w:spacing w:before="226" w:line="369" w:lineRule="auto"/>
        <w:ind w:left="529" w:right="621" w:firstLine="702"/>
      </w:pPr>
      <w:r>
        <w:rPr>
          <w:spacing w:val="-1"/>
        </w:rPr>
        <w:t>视觉文创：地域主题插画、城市绘本、文化字体、系列表情</w:t>
      </w:r>
      <w:r>
        <w:rPr>
          <w:spacing w:val="-5"/>
        </w:rPr>
        <w:t>包、文旅海报；</w:t>
      </w:r>
    </w:p>
    <w:p w14:paraId="6F9825FC">
      <w:pPr>
        <w:pStyle w:val="2"/>
        <w:spacing w:before="1" w:line="370" w:lineRule="auto"/>
        <w:ind w:right="621" w:firstLine="1096" w:firstLineChars="400"/>
      </w:pPr>
      <w:r>
        <w:rPr>
          <w:spacing w:val="-3"/>
        </w:rPr>
        <w:t>日用实体文创：非遗文具、特色服饰配饰、家居小物件、民俗手作衍生设计；</w:t>
      </w:r>
    </w:p>
    <w:p w14:paraId="64EC40EC">
      <w:pPr>
        <w:spacing w:line="370" w:lineRule="auto"/>
        <w:sectPr>
          <w:pgSz w:w="12240" w:h="15840"/>
          <w:pgMar w:top="1346" w:right="1341" w:bottom="0" w:left="1780" w:header="0" w:footer="0" w:gutter="0"/>
          <w:cols w:space="720" w:num="1"/>
        </w:sectPr>
      </w:pPr>
    </w:p>
    <w:p w14:paraId="796C0A0F">
      <w:pPr>
        <w:pStyle w:val="2"/>
        <w:spacing w:before="301" w:line="369" w:lineRule="auto"/>
        <w:ind w:left="486" w:right="217" w:firstLine="712"/>
      </w:pPr>
      <w:r>
        <w:rPr>
          <w:spacing w:val="-1"/>
        </w:rPr>
        <w:t>数字文创：VR/AR</w:t>
      </w:r>
      <w:r>
        <w:rPr>
          <w:spacing w:val="-53"/>
        </w:rPr>
        <w:t xml:space="preserve"> </w:t>
      </w:r>
      <w:r>
        <w:rPr>
          <w:spacing w:val="-1"/>
        </w:rPr>
        <w:t>数字藏品、虚拟纪念藏</w:t>
      </w:r>
      <w:r>
        <w:rPr>
          <w:spacing w:val="-2"/>
        </w:rPr>
        <w:t>品、交互式叙事小</w:t>
      </w:r>
      <w:r>
        <w:rPr>
          <w:spacing w:val="-3"/>
        </w:rPr>
        <w:t>程序、动态数字壁纸；</w:t>
      </w:r>
    </w:p>
    <w:p w14:paraId="7CF74C62">
      <w:pPr>
        <w:pStyle w:val="2"/>
        <w:spacing w:before="1" w:line="369" w:lineRule="auto"/>
        <w:ind w:left="495" w:right="76" w:firstLine="735"/>
      </w:pPr>
      <w:r>
        <w:rPr>
          <w:spacing w:val="1"/>
        </w:rPr>
        <w:t>品牌包装文创：地方特产、特色美食、手工</w:t>
      </w:r>
      <w:r>
        <w:t>艺品全套品牌VI</w:t>
      </w:r>
      <w:r>
        <w:rPr>
          <w:spacing w:val="-5"/>
        </w:rPr>
        <w:t>与包装系统。</w:t>
      </w:r>
    </w:p>
    <w:p w14:paraId="5B7B04A9">
      <w:pPr>
        <w:pStyle w:val="2"/>
        <w:spacing w:line="364" w:lineRule="auto"/>
        <w:ind w:left="5" w:right="58" w:firstLine="720"/>
      </w:pPr>
      <w:r>
        <w:rPr>
          <w:b/>
          <w:bCs/>
          <w:spacing w:val="-1"/>
        </w:rPr>
        <w:t>评审重点</w:t>
      </w:r>
      <w:r>
        <w:rPr>
          <w:spacing w:val="-1"/>
        </w:rPr>
        <w:t>：作品对所选地域文化的独特洞察，拒绝笼统通用</w:t>
      </w:r>
      <w:r>
        <w:rPr>
          <w:spacing w:val="-2"/>
        </w:rPr>
        <w:t>符号堆砌，突出本土文化差异化表达。</w:t>
      </w:r>
    </w:p>
    <w:p w14:paraId="686A84AF">
      <w:pPr>
        <w:pStyle w:val="2"/>
        <w:spacing w:line="222" w:lineRule="auto"/>
        <w:ind w:left="612"/>
        <w:outlineLvl w:val="2"/>
        <w:rPr>
          <w:sz w:val="30"/>
          <w:szCs w:val="30"/>
        </w:rPr>
      </w:pPr>
      <w:r>
        <w:rPr>
          <w:b/>
          <w:bCs/>
          <w:spacing w:val="-4"/>
          <w:sz w:val="30"/>
          <w:szCs w:val="30"/>
        </w:rPr>
        <w:t>方向二：红色文旅</w:t>
      </w:r>
      <w:r>
        <w:rPr>
          <w:rFonts w:ascii="MS PGothic" w:hAnsi="MS PGothic" w:eastAsia="MS PGothic" w:cs="MS PGothic"/>
          <w:b/>
          <w:bCs/>
          <w:spacing w:val="-4"/>
          <w:sz w:val="30"/>
          <w:szCs w:val="30"/>
        </w:rPr>
        <w:t>・</w:t>
      </w:r>
      <w:r>
        <w:rPr>
          <w:b/>
          <w:bCs/>
          <w:spacing w:val="-4"/>
          <w:sz w:val="30"/>
          <w:szCs w:val="30"/>
        </w:rPr>
        <w:t>城乡生活文旅视觉设计</w:t>
      </w:r>
    </w:p>
    <w:p w14:paraId="210EA234">
      <w:pPr>
        <w:pStyle w:val="2"/>
        <w:spacing w:before="215" w:line="369" w:lineRule="auto"/>
        <w:ind w:left="7" w:firstLine="559"/>
      </w:pPr>
      <w:r>
        <w:rPr>
          <w:spacing w:val="-3"/>
        </w:rPr>
        <w:t>选手可自主选择家乡红色乡村、开封豫东革命旧址作为创作背景，</w:t>
      </w:r>
      <w:r>
        <w:rPr>
          <w:spacing w:val="-1"/>
        </w:rPr>
        <w:t>以轻量化文旅消费为切入点，聚焦当地当下乡村风光、民俗生活、乡土美学，打造现代化文旅文创产品与空间视觉系统。</w:t>
      </w:r>
    </w:p>
    <w:p w14:paraId="200927B2">
      <w:pPr>
        <w:pStyle w:val="2"/>
        <w:spacing w:before="1" w:line="369" w:lineRule="auto"/>
        <w:ind w:right="217" w:firstLine="565"/>
      </w:pPr>
      <w:r>
        <w:rPr>
          <w:b/>
          <w:bCs/>
          <w:spacing w:val="-1"/>
        </w:rPr>
        <w:t>创作红线</w:t>
      </w:r>
      <w:r>
        <w:rPr>
          <w:spacing w:val="-1"/>
        </w:rPr>
        <w:t>：严禁直接绘制、使用党政军人物、重大历史事件、国</w:t>
      </w:r>
      <w:r>
        <w:t>旗、国徽、党徽、红星等政治符号；仅从乡</w:t>
      </w:r>
      <w:r>
        <w:rPr>
          <w:spacing w:val="-1"/>
        </w:rPr>
        <w:t>村日常风貌、民俗体验、自然风景、研学服务等生活化视角创作。</w:t>
      </w:r>
    </w:p>
    <w:p w14:paraId="53058E88">
      <w:pPr>
        <w:pStyle w:val="2"/>
        <w:spacing w:before="2" w:line="365" w:lineRule="auto"/>
        <w:ind w:left="4" w:right="222" w:firstLine="561"/>
        <w:jc w:val="both"/>
      </w:pPr>
      <w:r>
        <w:rPr>
          <w:spacing w:val="-1"/>
        </w:rPr>
        <w:t>创作方向包含但不限于：乡村伴手礼包装、村镇导视系统、文旅宣传手册、民宿软装视觉、研学互动教具、夜游数字视觉方案、景区</w:t>
      </w:r>
      <w:r>
        <w:rPr>
          <w:spacing w:val="-3"/>
        </w:rPr>
        <w:t>小程序界面。</w:t>
      </w:r>
    </w:p>
    <w:p w14:paraId="387A78FD">
      <w:pPr>
        <w:pStyle w:val="2"/>
        <w:spacing w:before="1" w:line="221" w:lineRule="auto"/>
        <w:ind w:left="612"/>
        <w:outlineLvl w:val="2"/>
        <w:rPr>
          <w:sz w:val="30"/>
          <w:szCs w:val="30"/>
        </w:rPr>
      </w:pPr>
      <w:r>
        <w:rPr>
          <w:b/>
          <w:bCs/>
          <w:spacing w:val="-4"/>
          <w:sz w:val="30"/>
          <w:szCs w:val="30"/>
        </w:rPr>
        <w:t>方向三：</w:t>
      </w:r>
      <w:r>
        <w:rPr>
          <w:rFonts w:hint="eastAsia"/>
          <w:b/>
          <w:bCs/>
          <w:spacing w:val="-4"/>
          <w:sz w:val="30"/>
          <w:szCs w:val="30"/>
          <w:lang w:eastAsia="zh-CN"/>
        </w:rPr>
        <w:t>“两山”理念</w:t>
      </w:r>
      <w:r>
        <w:rPr>
          <w:rFonts w:ascii="MS PGothic" w:hAnsi="MS PGothic" w:eastAsia="MS PGothic" w:cs="MS PGothic"/>
          <w:b/>
          <w:bCs/>
          <w:spacing w:val="-4"/>
          <w:sz w:val="30"/>
          <w:szCs w:val="30"/>
        </w:rPr>
        <w:t>・</w:t>
      </w:r>
      <w:r>
        <w:rPr>
          <w:b/>
          <w:bCs/>
          <w:spacing w:val="-4"/>
          <w:sz w:val="30"/>
          <w:szCs w:val="30"/>
        </w:rPr>
        <w:t>生态乡村可持续数字文创</w:t>
      </w:r>
    </w:p>
    <w:p w14:paraId="012FC0AF">
      <w:pPr>
        <w:pStyle w:val="2"/>
        <w:spacing w:before="215" w:line="369" w:lineRule="auto"/>
        <w:ind w:left="7" w:right="81" w:firstLine="559"/>
        <w:jc w:val="both"/>
      </w:pPr>
      <w:r>
        <w:rPr>
          <w:spacing w:val="4"/>
        </w:rPr>
        <w:t>选手任选家乡、开封黄河沿线，围绕“绿水青山就是金山银山”</w:t>
      </w:r>
      <w:r>
        <w:rPr>
          <w:spacing w:val="-1"/>
        </w:rPr>
        <w:t>发展理念，通过数字化设计打通乡村生态资源、文化资源、经济资源转化路径，兼顾落地性、环保性、数字技术特色。</w:t>
      </w:r>
    </w:p>
    <w:p w14:paraId="4E8401E5">
      <w:pPr>
        <w:pStyle w:val="2"/>
        <w:spacing w:before="4" w:line="369" w:lineRule="auto"/>
        <w:ind w:left="7" w:right="222" w:firstLine="558"/>
        <w:jc w:val="both"/>
      </w:pPr>
      <w:r>
        <w:t>创作方向包含但不限于：可降解农特产品AI</w:t>
      </w:r>
      <w:r>
        <w:rPr>
          <w:spacing w:val="-42"/>
        </w:rPr>
        <w:t xml:space="preserve"> </w:t>
      </w:r>
      <w:r>
        <w:t>包装、乡</w:t>
      </w:r>
      <w:r>
        <w:rPr>
          <w:spacing w:val="-1"/>
        </w:rPr>
        <w:t>村原创</w:t>
      </w:r>
      <w:r>
        <w:rPr>
          <w:spacing w:val="-45"/>
        </w:rPr>
        <w:t xml:space="preserve"> </w:t>
      </w:r>
      <w:r>
        <w:rPr>
          <w:spacing w:val="-1"/>
        </w:rPr>
        <w:t>IP及盲盒/公仔衍生周边、乡村驿站/观景台公共艺术数字方案、低碳研学体验包、乡村文旅数字化导览系统、环保主题数字交互作品。</w:t>
      </w:r>
    </w:p>
    <w:p w14:paraId="7387A86F">
      <w:pPr>
        <w:spacing w:line="369" w:lineRule="auto"/>
        <w:sectPr>
          <w:pgSz w:w="12240" w:h="15840"/>
          <w:pgMar w:top="1346" w:right="1817" w:bottom="0" w:left="1814" w:header="0" w:footer="0" w:gutter="0"/>
          <w:cols w:space="720" w:num="1"/>
        </w:sectPr>
      </w:pPr>
    </w:p>
    <w:p w14:paraId="1D4C53A9">
      <w:pPr>
        <w:pStyle w:val="2"/>
        <w:spacing w:before="268" w:line="226" w:lineRule="auto"/>
        <w:ind w:left="777"/>
        <w:outlineLvl w:val="1"/>
        <w:rPr>
          <w:sz w:val="31"/>
          <w:szCs w:val="31"/>
        </w:rPr>
      </w:pPr>
      <w:r>
        <w:rPr>
          <w:b/>
          <w:bCs/>
          <w:spacing w:val="2"/>
          <w:sz w:val="31"/>
          <w:szCs w:val="31"/>
        </w:rPr>
        <w:t>四、参赛作品硬性提交规范</w:t>
      </w:r>
    </w:p>
    <w:p w14:paraId="0DB9B729">
      <w:pPr>
        <w:pStyle w:val="2"/>
        <w:spacing w:before="195" w:line="222" w:lineRule="auto"/>
        <w:ind w:left="623"/>
        <w:outlineLvl w:val="2"/>
        <w:rPr>
          <w:sz w:val="30"/>
          <w:szCs w:val="30"/>
        </w:rPr>
      </w:pPr>
      <w:r>
        <w:rPr>
          <w:spacing w:val="-3"/>
          <w:sz w:val="30"/>
          <w:szCs w:val="30"/>
        </w:rPr>
        <w:t>（一）文件格式与大小限制</w:t>
      </w:r>
    </w:p>
    <w:p w14:paraId="71FE8A80">
      <w:pPr>
        <w:pStyle w:val="2"/>
        <w:spacing w:before="213" w:line="370" w:lineRule="auto"/>
        <w:ind w:left="17" w:right="242" w:firstLine="571"/>
      </w:pPr>
      <w:r>
        <w:rPr>
          <w:spacing w:val="-2"/>
        </w:rPr>
        <w:t>1.统一提交</w:t>
      </w:r>
      <w:r>
        <w:rPr>
          <w:spacing w:val="-53"/>
        </w:rPr>
        <w:t xml:space="preserve"> </w:t>
      </w:r>
      <w:r>
        <w:rPr>
          <w:spacing w:val="-2"/>
        </w:rPr>
        <w:t>PDF</w:t>
      </w:r>
      <w:r>
        <w:rPr>
          <w:spacing w:val="-53"/>
        </w:rPr>
        <w:t xml:space="preserve"> </w:t>
      </w:r>
      <w:r>
        <w:rPr>
          <w:spacing w:val="-2"/>
        </w:rPr>
        <w:t>文件</w:t>
      </w:r>
      <w:r>
        <w:rPr>
          <w:rFonts w:hint="eastAsia"/>
          <w:spacing w:val="-2"/>
          <w:lang w:eastAsia="zh-CN"/>
        </w:rPr>
        <w:t>（</w:t>
      </w:r>
      <w:r>
        <w:rPr>
          <w:rFonts w:hint="eastAsia"/>
          <w:spacing w:val="-2"/>
          <w:lang w:val="en-US" w:eastAsia="zh-CN"/>
        </w:rPr>
        <w:t>创作过程</w:t>
      </w:r>
      <w:r>
        <w:rPr>
          <w:rFonts w:hint="eastAsia"/>
          <w:spacing w:val="-2"/>
          <w:lang w:eastAsia="zh-CN"/>
        </w:rPr>
        <w:t>）</w:t>
      </w:r>
      <w:r>
        <w:rPr>
          <w:spacing w:val="-2"/>
        </w:rPr>
        <w:t>，单文件≤100MB，禁止上传压缩包、分层源</w:t>
      </w:r>
      <w:r>
        <w:rPr>
          <w:spacing w:val="-3"/>
        </w:rPr>
        <w:t>文件单独提交；</w:t>
      </w:r>
    </w:p>
    <w:p w14:paraId="32FF089E">
      <w:pPr>
        <w:pStyle w:val="2"/>
        <w:spacing w:before="2" w:line="369" w:lineRule="auto"/>
        <w:ind w:left="17" w:right="240" w:firstLine="553"/>
      </w:pPr>
      <w:r>
        <w:rPr>
          <w:spacing w:val="-1"/>
        </w:rPr>
        <w:t>2.作品内含动态视频、交互演示内容，统一以二维码/网页链接嵌</w:t>
      </w:r>
      <w:r>
        <w:rPr>
          <w:spacing w:val="-5"/>
        </w:rPr>
        <w:t>入</w:t>
      </w:r>
      <w:r>
        <w:rPr>
          <w:spacing w:val="-63"/>
        </w:rPr>
        <w:t xml:space="preserve"> </w:t>
      </w:r>
      <w:r>
        <w:rPr>
          <w:spacing w:val="-5"/>
        </w:rPr>
        <w:t>PDF</w:t>
      </w:r>
      <w:r>
        <w:rPr>
          <w:spacing w:val="-51"/>
        </w:rPr>
        <w:t xml:space="preserve"> </w:t>
      </w:r>
      <w:r>
        <w:rPr>
          <w:spacing w:val="-5"/>
        </w:rPr>
        <w:t>对应页面；</w:t>
      </w:r>
    </w:p>
    <w:p w14:paraId="208B46E2">
      <w:pPr>
        <w:pStyle w:val="2"/>
        <w:spacing w:before="3" w:line="365" w:lineRule="auto"/>
        <w:ind w:left="18" w:right="173" w:firstLine="554"/>
      </w:pPr>
      <w:r>
        <w:rPr>
          <w:spacing w:val="-3"/>
        </w:rPr>
        <w:t>3.文件命名、PDF 内全部页面全程匿名：不得出现学校、信息工程</w:t>
      </w:r>
      <w:r>
        <w:rPr>
          <w:spacing w:val="-1"/>
        </w:rPr>
        <w:t>学院、班级、姓名、指导教师、队伍编号等任何身份信息，违规直接</w:t>
      </w:r>
      <w:r>
        <w:rPr>
          <w:spacing w:val="-3"/>
        </w:rPr>
        <w:t>取消参赛资格。</w:t>
      </w:r>
    </w:p>
    <w:p w14:paraId="236E263A">
      <w:pPr>
        <w:pStyle w:val="2"/>
        <w:spacing w:before="1" w:line="221" w:lineRule="auto"/>
        <w:ind w:left="623"/>
        <w:outlineLvl w:val="2"/>
        <w:rPr>
          <w:sz w:val="30"/>
          <w:szCs w:val="30"/>
        </w:rPr>
      </w:pPr>
      <w:r>
        <w:rPr>
          <w:spacing w:val="-2"/>
          <w:sz w:val="30"/>
          <w:szCs w:val="30"/>
        </w:rPr>
        <w:t>（二）强制提交内容，缺一不可，缺失不予评审</w:t>
      </w:r>
    </w:p>
    <w:p w14:paraId="1C784750">
      <w:pPr>
        <w:pStyle w:val="2"/>
        <w:spacing w:before="216" w:line="369" w:lineRule="auto"/>
        <w:ind w:left="17" w:right="382" w:firstLine="571"/>
      </w:pPr>
      <w:r>
        <w:rPr>
          <w:spacing w:val="-1"/>
        </w:rPr>
        <w:t>1.完整文创设计成果：主视觉方案、衍生产品系列、落地应</w:t>
      </w:r>
      <w:r>
        <w:rPr>
          <w:spacing w:val="-2"/>
        </w:rPr>
        <w:t>用场</w:t>
      </w:r>
      <w:r>
        <w:rPr>
          <w:spacing w:val="-5"/>
        </w:rPr>
        <w:t>景说明；</w:t>
      </w:r>
    </w:p>
    <w:p w14:paraId="18AD71C6">
      <w:pPr>
        <w:pStyle w:val="2"/>
        <w:spacing w:before="3" w:line="368" w:lineRule="auto"/>
        <w:ind w:left="19" w:right="288" w:firstLine="551"/>
      </w:pPr>
      <w:r>
        <w:rPr>
          <w:spacing w:val="-4"/>
        </w:rPr>
        <w:t>2.AIGC</w:t>
      </w:r>
      <w:r>
        <w:rPr>
          <w:spacing w:val="-46"/>
        </w:rPr>
        <w:t xml:space="preserve"> </w:t>
      </w:r>
      <w:r>
        <w:rPr>
          <w:spacing w:val="-4"/>
        </w:rPr>
        <w:t>完整技术过程佐证材料（核心评审项</w:t>
      </w:r>
      <w:r>
        <w:rPr>
          <w:spacing w:val="7"/>
        </w:rPr>
        <w:t>）：</w:t>
      </w:r>
      <w:r>
        <w:rPr>
          <w:spacing w:val="-4"/>
        </w:rPr>
        <w:t>AI</w:t>
      </w:r>
      <w:r>
        <w:rPr>
          <w:spacing w:val="-48"/>
        </w:rPr>
        <w:t xml:space="preserve"> </w:t>
      </w:r>
      <w:r>
        <w:rPr>
          <w:spacing w:val="-4"/>
        </w:rPr>
        <w:t>原始生成图、</w:t>
      </w:r>
      <w:r>
        <w:rPr>
          <w:spacing w:val="-1"/>
        </w:rPr>
        <w:t>迭代提示词完整记录、参数调试截图、人机修改对比、工作流录屏截图，单独设置附件章节；作品</w:t>
      </w:r>
      <w:r>
        <w:rPr>
          <w:rFonts w:hint="eastAsia"/>
          <w:spacing w:val="-1"/>
          <w:lang w:eastAsia="zh-CN"/>
        </w:rPr>
        <w:t>须具备</w:t>
      </w:r>
      <w:r>
        <w:rPr>
          <w:spacing w:val="-1"/>
        </w:rPr>
        <w:t>可复现性；</w:t>
      </w:r>
    </w:p>
    <w:p w14:paraId="030D0882">
      <w:pPr>
        <w:pStyle w:val="2"/>
        <w:spacing w:before="4" w:line="363" w:lineRule="auto"/>
        <w:ind w:left="20" w:firstLine="552"/>
      </w:pPr>
      <w:r>
        <w:rPr>
          <w:spacing w:val="2"/>
        </w:rPr>
        <w:t>3.技术设计说明文档：包含所选地域文化调研、创意</w:t>
      </w:r>
      <w:r>
        <w:rPr>
          <w:spacing w:val="1"/>
        </w:rPr>
        <w:t>逻辑、至少2</w:t>
      </w:r>
      <w:r>
        <w:rPr>
          <w:spacing w:val="-3"/>
        </w:rPr>
        <w:t>类</w:t>
      </w:r>
      <w:r>
        <w:rPr>
          <w:spacing w:val="-56"/>
        </w:rPr>
        <w:t xml:space="preserve"> </w:t>
      </w:r>
      <w:r>
        <w:rPr>
          <w:spacing w:val="-3"/>
        </w:rPr>
        <w:t>AIGC</w:t>
      </w:r>
      <w:r>
        <w:rPr>
          <w:spacing w:val="-46"/>
        </w:rPr>
        <w:t xml:space="preserve"> </w:t>
      </w:r>
      <w:r>
        <w:rPr>
          <w:spacing w:val="-3"/>
        </w:rPr>
        <w:t>工具搭配方案、人机协同流程、数字产品市场落地可行性分析。</w:t>
      </w:r>
    </w:p>
    <w:p w14:paraId="328C9210">
      <w:pPr>
        <w:pStyle w:val="2"/>
        <w:spacing w:line="220" w:lineRule="auto"/>
        <w:ind w:left="623"/>
        <w:outlineLvl w:val="2"/>
        <w:rPr>
          <w:sz w:val="30"/>
          <w:szCs w:val="30"/>
        </w:rPr>
      </w:pPr>
      <w:r>
        <w:rPr>
          <w:spacing w:val="-3"/>
          <w:sz w:val="30"/>
          <w:szCs w:val="30"/>
        </w:rPr>
        <w:t>（三）创作工具硬性要求</w:t>
      </w:r>
    </w:p>
    <w:p w14:paraId="390D94CA">
      <w:pPr>
        <w:pStyle w:val="2"/>
        <w:spacing w:before="220" w:line="223" w:lineRule="auto"/>
        <w:ind w:left="581"/>
      </w:pPr>
      <w:r>
        <w:rPr>
          <w:spacing w:val="-4"/>
        </w:rPr>
        <w:t>必须使用</w:t>
      </w:r>
      <w:r>
        <w:rPr>
          <w:b/>
          <w:bCs/>
          <w:spacing w:val="-4"/>
        </w:rPr>
        <w:t>不少于</w:t>
      </w:r>
      <w:r>
        <w:rPr>
          <w:spacing w:val="-58"/>
        </w:rPr>
        <w:t xml:space="preserve"> </w:t>
      </w:r>
      <w:r>
        <w:rPr>
          <w:b/>
          <w:bCs/>
          <w:spacing w:val="-4"/>
        </w:rPr>
        <w:t>2</w:t>
      </w:r>
      <w:r>
        <w:rPr>
          <w:spacing w:val="-47"/>
        </w:rPr>
        <w:t xml:space="preserve"> </w:t>
      </w:r>
      <w:r>
        <w:rPr>
          <w:b/>
          <w:bCs/>
          <w:spacing w:val="-4"/>
        </w:rPr>
        <w:t>类</w:t>
      </w:r>
      <w:r>
        <w:rPr>
          <w:spacing w:val="-67"/>
        </w:rPr>
        <w:t xml:space="preserve"> </w:t>
      </w:r>
      <w:r>
        <w:rPr>
          <w:b/>
          <w:bCs/>
          <w:spacing w:val="-4"/>
        </w:rPr>
        <w:t>AIGC</w:t>
      </w:r>
      <w:r>
        <w:rPr>
          <w:spacing w:val="-37"/>
        </w:rPr>
        <w:t xml:space="preserve"> </w:t>
      </w:r>
      <w:r>
        <w:rPr>
          <w:b/>
          <w:bCs/>
          <w:spacing w:val="-4"/>
        </w:rPr>
        <w:t>生成工具（StableDi</w:t>
      </w:r>
      <w:r>
        <w:rPr>
          <w:b/>
          <w:bCs/>
          <w:spacing w:val="-5"/>
        </w:rPr>
        <w:t>ffusion、即梦、</w:t>
      </w:r>
    </w:p>
    <w:p w14:paraId="6E153F0C">
      <w:pPr>
        <w:pStyle w:val="2"/>
        <w:spacing w:before="223" w:line="369" w:lineRule="auto"/>
        <w:ind w:right="233" w:firstLine="21"/>
      </w:pPr>
      <w:r>
        <w:rPr>
          <w:b/>
          <w:bCs/>
          <w:spacing w:val="-2"/>
        </w:rPr>
        <w:t>可灵、Midjourney、智谱清言等）搭配</w:t>
      </w:r>
      <w:r>
        <w:rPr>
          <w:spacing w:val="-65"/>
        </w:rPr>
        <w:t xml:space="preserve"> </w:t>
      </w:r>
      <w:r>
        <w:rPr>
          <w:b/>
          <w:bCs/>
          <w:spacing w:val="-3"/>
        </w:rPr>
        <w:t>Photoshop、Sketch、Blender</w:t>
      </w:r>
      <w:r>
        <w:rPr>
          <w:b/>
          <w:bCs/>
          <w:spacing w:val="-1"/>
        </w:rPr>
        <w:t>等设计/建模软件</w:t>
      </w:r>
      <w:r>
        <w:rPr>
          <w:spacing w:val="-1"/>
        </w:rPr>
        <w:t>，突出信息技术专业技术优势；仅单一软件、无完整</w:t>
      </w:r>
      <w:r>
        <w:rPr>
          <w:spacing w:val="-2"/>
        </w:rPr>
        <w:t>AI</w:t>
      </w:r>
      <w:r>
        <w:rPr>
          <w:spacing w:val="-48"/>
        </w:rPr>
        <w:t xml:space="preserve"> </w:t>
      </w:r>
      <w:r>
        <w:rPr>
          <w:spacing w:val="-2"/>
        </w:rPr>
        <w:t>创作流程将大幅扣除</w:t>
      </w:r>
      <w:r>
        <w:rPr>
          <w:spacing w:val="-70"/>
        </w:rPr>
        <w:t xml:space="preserve"> </w:t>
      </w:r>
      <w:r>
        <w:rPr>
          <w:spacing w:val="-2"/>
        </w:rPr>
        <w:t>AIGC</w:t>
      </w:r>
      <w:r>
        <w:rPr>
          <w:spacing w:val="-52"/>
        </w:rPr>
        <w:t xml:space="preserve"> </w:t>
      </w:r>
      <w:r>
        <w:rPr>
          <w:spacing w:val="-2"/>
        </w:rPr>
        <w:t>技术维度分数。</w:t>
      </w:r>
    </w:p>
    <w:p w14:paraId="35219255">
      <w:pPr>
        <w:spacing w:line="369" w:lineRule="auto"/>
        <w:sectPr>
          <w:pgSz w:w="12240" w:h="15840"/>
          <w:pgMar w:top="1346" w:right="1657" w:bottom="0" w:left="1801" w:header="0" w:footer="0" w:gutter="0"/>
          <w:cols w:space="720" w:num="1"/>
        </w:sectPr>
      </w:pPr>
    </w:p>
    <w:p w14:paraId="50047BEE">
      <w:pPr>
        <w:pStyle w:val="2"/>
        <w:spacing w:before="285" w:line="220" w:lineRule="auto"/>
        <w:ind w:left="606"/>
        <w:outlineLvl w:val="2"/>
        <w:rPr>
          <w:sz w:val="30"/>
          <w:szCs w:val="30"/>
        </w:rPr>
      </w:pPr>
      <w:r>
        <w:rPr>
          <w:spacing w:val="-3"/>
          <w:sz w:val="30"/>
          <w:szCs w:val="30"/>
        </w:rPr>
        <w:t>（四）原创合规硬性要求</w:t>
      </w:r>
    </w:p>
    <w:p w14:paraId="1141C8C0">
      <w:pPr>
        <w:pStyle w:val="2"/>
        <w:spacing w:before="219" w:line="369" w:lineRule="auto"/>
        <w:ind w:left="15" w:right="305" w:firstLine="555"/>
      </w:pPr>
      <w:r>
        <w:rPr>
          <w:spacing w:val="-1"/>
        </w:rPr>
        <w:t>1.全部作品为队伍独立原创，严禁抄袭、第三方代做、盗用</w:t>
      </w:r>
      <w:r>
        <w:rPr>
          <w:spacing w:val="-2"/>
        </w:rPr>
        <w:t>网络</w:t>
      </w:r>
      <w:r>
        <w:rPr>
          <w:spacing w:val="-11"/>
        </w:rPr>
        <w:t>素材；</w:t>
      </w:r>
    </w:p>
    <w:p w14:paraId="741360B3">
      <w:pPr>
        <w:pStyle w:val="2"/>
        <w:spacing w:before="1" w:line="368" w:lineRule="auto"/>
        <w:ind w:left="3" w:right="235" w:firstLine="550"/>
      </w:pPr>
      <w:r>
        <w:rPr>
          <w:spacing w:val="-1"/>
        </w:rPr>
        <w:t>2.使用商用字体、图片、3D</w:t>
      </w:r>
      <w:r>
        <w:rPr>
          <w:spacing w:val="-54"/>
        </w:rPr>
        <w:t xml:space="preserve"> </w:t>
      </w:r>
      <w:r>
        <w:rPr>
          <w:spacing w:val="-1"/>
        </w:rPr>
        <w:t>模型等第三方素材，必须在作品末尾清</w:t>
      </w:r>
      <w:r>
        <w:rPr>
          <w:rFonts w:hint="eastAsia"/>
          <w:spacing w:val="-1"/>
          <w:lang w:eastAsia="zh-CN"/>
        </w:rPr>
        <w:t>晰地</w:t>
      </w:r>
      <w:r>
        <w:rPr>
          <w:spacing w:val="-1"/>
        </w:rPr>
        <w:t>标注来源与授权信息，无授权素材禁止使用；</w:t>
      </w:r>
    </w:p>
    <w:p w14:paraId="7AE7DB08">
      <w:pPr>
        <w:pStyle w:val="2"/>
        <w:spacing w:line="222" w:lineRule="auto"/>
        <w:ind w:left="556"/>
      </w:pPr>
      <w:r>
        <w:rPr>
          <w:spacing w:val="-4"/>
        </w:rPr>
        <w:t>3.若出现版权、</w:t>
      </w:r>
      <w:r>
        <w:rPr>
          <w:spacing w:val="-60"/>
        </w:rPr>
        <w:t xml:space="preserve"> </w:t>
      </w:r>
      <w:r>
        <w:rPr>
          <w:spacing w:val="-4"/>
        </w:rPr>
        <w:t>肖像侵权问题，直接取消参赛成绩。</w:t>
      </w:r>
    </w:p>
    <w:p w14:paraId="12146B06">
      <w:pPr>
        <w:pStyle w:val="2"/>
        <w:spacing w:before="192" w:line="226" w:lineRule="auto"/>
        <w:ind w:left="727"/>
        <w:outlineLvl w:val="1"/>
        <w:rPr>
          <w:sz w:val="31"/>
          <w:szCs w:val="31"/>
        </w:rPr>
      </w:pPr>
      <w:r>
        <w:rPr>
          <w:b/>
          <w:bCs/>
          <w:spacing w:val="6"/>
          <w:sz w:val="31"/>
          <w:szCs w:val="31"/>
        </w:rPr>
        <w:t>五、校内评审规则与百分制评分标准</w:t>
      </w:r>
    </w:p>
    <w:p w14:paraId="40DEB23E">
      <w:pPr>
        <w:pStyle w:val="2"/>
        <w:spacing w:before="197" w:line="222" w:lineRule="auto"/>
        <w:ind w:left="606"/>
        <w:outlineLvl w:val="2"/>
        <w:rPr>
          <w:sz w:val="30"/>
          <w:szCs w:val="30"/>
        </w:rPr>
      </w:pPr>
      <w:r>
        <w:rPr>
          <w:spacing w:val="-3"/>
          <w:sz w:val="30"/>
          <w:szCs w:val="30"/>
        </w:rPr>
        <w:t>（一）评审专家团队</w:t>
      </w:r>
    </w:p>
    <w:p w14:paraId="29E7999A">
      <w:pPr>
        <w:pStyle w:val="2"/>
        <w:spacing w:before="212" w:line="366" w:lineRule="auto"/>
        <w:ind w:left="488" w:right="103" w:firstLine="703"/>
      </w:pPr>
      <w:r>
        <w:rPr>
          <w:spacing w:val="-1"/>
        </w:rPr>
        <w:t>5-7</w:t>
      </w:r>
      <w:r>
        <w:rPr>
          <w:spacing w:val="-52"/>
        </w:rPr>
        <w:t xml:space="preserve"> </w:t>
      </w:r>
      <w:r>
        <w:rPr>
          <w:spacing w:val="-1"/>
        </w:rPr>
        <w:t>名校内评委：信息工程学院人工智能</w:t>
      </w:r>
      <w:r>
        <w:rPr>
          <w:spacing w:val="-2"/>
        </w:rPr>
        <w:t>、数字媒体专业教</w:t>
      </w:r>
      <w:r>
        <w:rPr>
          <w:spacing w:val="-1"/>
        </w:rPr>
        <w:t>师、校企合作文创行业技术设计师，采用百分制打分，去掉一个最</w:t>
      </w:r>
      <w:r>
        <w:rPr>
          <w:spacing w:val="-2"/>
        </w:rPr>
        <w:t>高分、一个最低分取平均分，分值保留两位小数。</w:t>
      </w:r>
    </w:p>
    <w:p w14:paraId="02FC0695">
      <w:pPr>
        <w:pStyle w:val="2"/>
        <w:spacing w:before="1" w:line="221" w:lineRule="auto"/>
        <w:ind w:left="606"/>
        <w:outlineLvl w:val="2"/>
        <w:rPr>
          <w:sz w:val="30"/>
          <w:szCs w:val="30"/>
        </w:rPr>
      </w:pPr>
      <w:r>
        <w:rPr>
          <w:spacing w:val="-5"/>
          <w:sz w:val="30"/>
          <w:szCs w:val="30"/>
        </w:rPr>
        <w:t>（二）总分</w:t>
      </w:r>
      <w:r>
        <w:rPr>
          <w:spacing w:val="-35"/>
          <w:sz w:val="30"/>
          <w:szCs w:val="30"/>
        </w:rPr>
        <w:t xml:space="preserve"> </w:t>
      </w:r>
      <w:r>
        <w:rPr>
          <w:spacing w:val="-5"/>
          <w:sz w:val="30"/>
          <w:szCs w:val="30"/>
        </w:rPr>
        <w:t>100</w:t>
      </w:r>
      <w:r>
        <w:rPr>
          <w:spacing w:val="-51"/>
          <w:sz w:val="30"/>
          <w:szCs w:val="30"/>
        </w:rPr>
        <w:t xml:space="preserve"> </w:t>
      </w:r>
      <w:r>
        <w:rPr>
          <w:spacing w:val="-5"/>
          <w:sz w:val="30"/>
          <w:szCs w:val="30"/>
        </w:rPr>
        <w:t>分，两大核心评审维度</w:t>
      </w:r>
    </w:p>
    <w:p w14:paraId="67571140">
      <w:pPr>
        <w:pStyle w:val="2"/>
        <w:spacing w:before="219" w:line="222" w:lineRule="auto"/>
        <w:ind w:left="564"/>
      </w:pPr>
      <w:r>
        <w:rPr>
          <w:spacing w:val="-6"/>
        </w:rPr>
        <w:t>维度</w:t>
      </w:r>
      <w:r>
        <w:rPr>
          <w:spacing w:val="-36"/>
        </w:rPr>
        <w:t xml:space="preserve"> </w:t>
      </w:r>
      <w:r>
        <w:rPr>
          <w:spacing w:val="-6"/>
        </w:rPr>
        <w:t>1：基础设计（70</w:t>
      </w:r>
      <w:r>
        <w:rPr>
          <w:spacing w:val="-50"/>
        </w:rPr>
        <w:t xml:space="preserve"> </w:t>
      </w:r>
      <w:r>
        <w:rPr>
          <w:spacing w:val="-6"/>
        </w:rPr>
        <w:t>分）</w:t>
      </w:r>
    </w:p>
    <w:p w14:paraId="3CD73B80">
      <w:pPr>
        <w:pStyle w:val="2"/>
        <w:spacing w:before="223" w:line="369" w:lineRule="auto"/>
        <w:ind w:left="2" w:right="165" w:firstLine="559"/>
      </w:pPr>
      <w:r>
        <w:rPr>
          <w:spacing w:val="1"/>
        </w:rPr>
        <w:t>创意性30</w:t>
      </w:r>
      <w:r>
        <w:rPr>
          <w:spacing w:val="-50"/>
        </w:rPr>
        <w:t xml:space="preserve"> </w:t>
      </w:r>
      <w:r>
        <w:rPr>
          <w:spacing w:val="1"/>
        </w:rPr>
        <w:t>分：原创设计理念、所选地域文化挖掘深度、视觉表达</w:t>
      </w:r>
      <w:r>
        <w:rPr>
          <w:spacing w:val="-6"/>
        </w:rPr>
        <w:t>创新度；</w:t>
      </w:r>
    </w:p>
    <w:p w14:paraId="215318D8">
      <w:pPr>
        <w:pStyle w:val="2"/>
        <w:spacing w:before="2" w:line="368" w:lineRule="auto"/>
        <w:ind w:firstLine="560"/>
      </w:pPr>
      <w:r>
        <w:rPr>
          <w:spacing w:val="-4"/>
        </w:rPr>
        <w:t>技术性</w:t>
      </w:r>
      <w:r>
        <w:rPr>
          <w:spacing w:val="-40"/>
        </w:rPr>
        <w:t xml:space="preserve"> </w:t>
      </w:r>
      <w:r>
        <w:rPr>
          <w:spacing w:val="-4"/>
        </w:rPr>
        <w:t>15</w:t>
      </w:r>
      <w:r>
        <w:rPr>
          <w:spacing w:val="-50"/>
        </w:rPr>
        <w:t xml:space="preserve"> </w:t>
      </w:r>
      <w:r>
        <w:rPr>
          <w:spacing w:val="-4"/>
        </w:rPr>
        <w:t>分：方案完整可数字化落地、多软件/</w:t>
      </w:r>
      <w:r>
        <w:rPr>
          <w:spacing w:val="-5"/>
        </w:rPr>
        <w:t>AI</w:t>
      </w:r>
      <w:r>
        <w:rPr>
          <w:spacing w:val="-52"/>
        </w:rPr>
        <w:t xml:space="preserve"> </w:t>
      </w:r>
      <w:r>
        <w:rPr>
          <w:spacing w:val="-5"/>
        </w:rPr>
        <w:t>技术融合难度、</w:t>
      </w:r>
      <w:r>
        <w:rPr>
          <w:spacing w:val="-2"/>
        </w:rPr>
        <w:t>文件提交规范完整；</w:t>
      </w:r>
    </w:p>
    <w:p w14:paraId="00C55CB3">
      <w:pPr>
        <w:pStyle w:val="2"/>
        <w:spacing w:before="2" w:line="369" w:lineRule="auto"/>
        <w:ind w:left="3" w:right="165" w:firstLine="564"/>
      </w:pPr>
      <w:r>
        <w:rPr>
          <w:spacing w:val="-3"/>
        </w:rPr>
        <w:t>艺术性</w:t>
      </w:r>
      <w:r>
        <w:rPr>
          <w:spacing w:val="-32"/>
        </w:rPr>
        <w:t xml:space="preserve"> </w:t>
      </w:r>
      <w:r>
        <w:rPr>
          <w:spacing w:val="-3"/>
        </w:rPr>
        <w:t>15</w:t>
      </w:r>
      <w:r>
        <w:rPr>
          <w:spacing w:val="-50"/>
        </w:rPr>
        <w:t xml:space="preserve"> </w:t>
      </w:r>
      <w:r>
        <w:rPr>
          <w:spacing w:val="-3"/>
        </w:rPr>
        <w:t>分：色彩构图协调、地域美学适配、文化元素合理运用</w:t>
      </w:r>
      <w:r>
        <w:rPr>
          <w:spacing w:val="-6"/>
        </w:rPr>
        <w:t>无堆砌；</w:t>
      </w:r>
    </w:p>
    <w:p w14:paraId="10E54B51">
      <w:pPr>
        <w:pStyle w:val="2"/>
        <w:spacing w:before="2" w:line="368" w:lineRule="auto"/>
        <w:ind w:right="69" w:firstLine="567"/>
      </w:pPr>
      <w:r>
        <w:rPr>
          <w:spacing w:val="-4"/>
        </w:rPr>
        <w:t>市场价值</w:t>
      </w:r>
      <w:r>
        <w:rPr>
          <w:spacing w:val="-40"/>
        </w:rPr>
        <w:t xml:space="preserve"> </w:t>
      </w:r>
      <w:r>
        <w:rPr>
          <w:spacing w:val="-4"/>
        </w:rPr>
        <w:t>10</w:t>
      </w:r>
      <w:r>
        <w:rPr>
          <w:spacing w:val="-50"/>
        </w:rPr>
        <w:t xml:space="preserve"> </w:t>
      </w:r>
      <w:r>
        <w:rPr>
          <w:spacing w:val="-4"/>
        </w:rPr>
        <w:t>分：量产/数字化开发成本可控、文旅商业落地潜</w:t>
      </w:r>
      <w:r>
        <w:rPr>
          <w:spacing w:val="-5"/>
        </w:rPr>
        <w:t>力、</w:t>
      </w:r>
      <w:r>
        <w:rPr>
          <w:spacing w:val="-3"/>
        </w:rPr>
        <w:t>环保可持续设计。</w:t>
      </w:r>
    </w:p>
    <w:p w14:paraId="551AD02B">
      <w:pPr>
        <w:pStyle w:val="2"/>
        <w:spacing w:before="3" w:line="222" w:lineRule="auto"/>
        <w:ind w:left="564"/>
      </w:pPr>
      <w:r>
        <w:rPr>
          <w:spacing w:val="-5"/>
        </w:rPr>
        <w:t>维度</w:t>
      </w:r>
      <w:r>
        <w:rPr>
          <w:spacing w:val="-48"/>
        </w:rPr>
        <w:t xml:space="preserve"> </w:t>
      </w:r>
      <w:r>
        <w:rPr>
          <w:spacing w:val="-5"/>
        </w:rPr>
        <w:t>2：AIGC</w:t>
      </w:r>
      <w:r>
        <w:rPr>
          <w:spacing w:val="-52"/>
        </w:rPr>
        <w:t xml:space="preserve"> </w:t>
      </w:r>
      <w:r>
        <w:rPr>
          <w:spacing w:val="-5"/>
        </w:rPr>
        <w:t>技术应用（30</w:t>
      </w:r>
      <w:r>
        <w:rPr>
          <w:spacing w:val="-50"/>
        </w:rPr>
        <w:t xml:space="preserve"> </w:t>
      </w:r>
      <w:r>
        <w:rPr>
          <w:spacing w:val="-5"/>
        </w:rPr>
        <w:t>分）</w:t>
      </w:r>
    </w:p>
    <w:p w14:paraId="52D157E6">
      <w:pPr>
        <w:spacing w:line="222" w:lineRule="auto"/>
        <w:sectPr>
          <w:pgSz w:w="12240" w:h="15840"/>
          <w:pgMar w:top="1346" w:right="1734" w:bottom="0" w:left="1818" w:header="0" w:footer="0" w:gutter="0"/>
          <w:cols w:space="720" w:num="1"/>
        </w:sectPr>
      </w:pPr>
    </w:p>
    <w:p w14:paraId="3734E691">
      <w:pPr>
        <w:pStyle w:val="2"/>
        <w:spacing w:before="301" w:line="369" w:lineRule="auto"/>
        <w:ind w:left="3" w:right="139" w:firstLine="535"/>
      </w:pPr>
      <w:r>
        <w:rPr>
          <w:spacing w:val="-6"/>
        </w:rPr>
        <w:t>AIGC</w:t>
      </w:r>
      <w:r>
        <w:rPr>
          <w:spacing w:val="-41"/>
        </w:rPr>
        <w:t xml:space="preserve"> </w:t>
      </w:r>
      <w:r>
        <w:rPr>
          <w:spacing w:val="-6"/>
        </w:rPr>
        <w:t>工具结合深度</w:t>
      </w:r>
      <w:r>
        <w:rPr>
          <w:spacing w:val="-40"/>
        </w:rPr>
        <w:t xml:space="preserve"> </w:t>
      </w:r>
      <w:r>
        <w:rPr>
          <w:spacing w:val="-6"/>
        </w:rPr>
        <w:t>10</w:t>
      </w:r>
      <w:r>
        <w:rPr>
          <w:spacing w:val="-49"/>
        </w:rPr>
        <w:t xml:space="preserve"> </w:t>
      </w:r>
      <w:r>
        <w:rPr>
          <w:spacing w:val="-6"/>
        </w:rPr>
        <w:t>分：</w:t>
      </w:r>
      <w:r>
        <w:rPr>
          <w:spacing w:val="-104"/>
        </w:rPr>
        <w:t xml:space="preserve"> </w:t>
      </w:r>
      <w:r>
        <w:rPr>
          <w:spacing w:val="-6"/>
        </w:rPr>
        <w:t>≥2</w:t>
      </w:r>
      <w:r>
        <w:rPr>
          <w:spacing w:val="-54"/>
        </w:rPr>
        <w:t xml:space="preserve"> </w:t>
      </w:r>
      <w:r>
        <w:rPr>
          <w:spacing w:val="-6"/>
        </w:rPr>
        <w:t>款</w:t>
      </w:r>
      <w:r>
        <w:rPr>
          <w:spacing w:val="-69"/>
        </w:rPr>
        <w:t xml:space="preserve"> </w:t>
      </w:r>
      <w:r>
        <w:rPr>
          <w:spacing w:val="-6"/>
        </w:rPr>
        <w:t>AI</w:t>
      </w:r>
      <w:r>
        <w:rPr>
          <w:spacing w:val="-46"/>
        </w:rPr>
        <w:t xml:space="preserve"> </w:t>
      </w:r>
      <w:r>
        <w:rPr>
          <w:spacing w:val="-6"/>
        </w:rPr>
        <w:t>工具协同使用、AI</w:t>
      </w:r>
      <w:r>
        <w:rPr>
          <w:spacing w:val="-37"/>
        </w:rPr>
        <w:t xml:space="preserve"> </w:t>
      </w:r>
      <w:r>
        <w:rPr>
          <w:spacing w:val="-6"/>
        </w:rPr>
        <w:t>生成与人</w:t>
      </w:r>
      <w:r>
        <w:rPr>
          <w:spacing w:val="-2"/>
        </w:rPr>
        <w:t>工精修分工均衡、ControlNet/LoRA</w:t>
      </w:r>
      <w:r>
        <w:rPr>
          <w:spacing w:val="-32"/>
        </w:rPr>
        <w:t xml:space="preserve"> </w:t>
      </w:r>
      <w:r>
        <w:rPr>
          <w:spacing w:val="-2"/>
        </w:rPr>
        <w:t>等进阶技术应用加分；</w:t>
      </w:r>
    </w:p>
    <w:p w14:paraId="7FC8A8E4">
      <w:pPr>
        <w:pStyle w:val="2"/>
        <w:spacing w:before="1" w:line="369" w:lineRule="auto"/>
        <w:ind w:left="7" w:firstLine="552"/>
      </w:pPr>
      <w:r>
        <w:t>人机协同工作流创新</w:t>
      </w:r>
      <w:r>
        <w:rPr>
          <w:spacing w:val="-40"/>
        </w:rPr>
        <w:t xml:space="preserve"> </w:t>
      </w:r>
      <w:r>
        <w:t>15</w:t>
      </w:r>
      <w:r>
        <w:rPr>
          <w:spacing w:val="-50"/>
        </w:rPr>
        <w:t xml:space="preserve"> </w:t>
      </w:r>
      <w:r>
        <w:t>分：提示词迭代日志完整清晰、</w:t>
      </w:r>
      <w:r>
        <w:rPr>
          <w:spacing w:val="-1"/>
        </w:rPr>
        <w:t>AI辅助创</w:t>
      </w:r>
      <w:r>
        <w:rPr>
          <w:spacing w:val="1"/>
        </w:rPr>
        <w:t>意推演流程完整、相比传统手工设计节省30%以上创作工时；</w:t>
      </w:r>
    </w:p>
    <w:p w14:paraId="1C893B44">
      <w:pPr>
        <w:pStyle w:val="2"/>
        <w:spacing w:line="364" w:lineRule="auto"/>
        <w:ind w:left="1" w:right="139" w:firstLine="554"/>
      </w:pPr>
      <w:r>
        <w:t>流程透明性5</w:t>
      </w:r>
      <w:r>
        <w:rPr>
          <w:spacing w:val="-50"/>
        </w:rPr>
        <w:t xml:space="preserve"> </w:t>
      </w:r>
      <w:r>
        <w:t>分：AI</w:t>
      </w:r>
      <w:r>
        <w:rPr>
          <w:spacing w:val="-37"/>
        </w:rPr>
        <w:t xml:space="preserve"> </w:t>
      </w:r>
      <w:r>
        <w:t>生成前后对比图、参数修改日志齐全</w:t>
      </w:r>
      <w:r>
        <w:rPr>
          <w:spacing w:val="-1"/>
        </w:rPr>
        <w:t>，他人</w:t>
      </w:r>
      <w:r>
        <w:rPr>
          <w:spacing w:val="-2"/>
        </w:rPr>
        <w:t>可通过相同提示词生成近似作品。</w:t>
      </w:r>
    </w:p>
    <w:p w14:paraId="5E27D60A">
      <w:pPr>
        <w:pStyle w:val="2"/>
        <w:spacing w:line="222" w:lineRule="auto"/>
        <w:ind w:left="602"/>
        <w:outlineLvl w:val="2"/>
        <w:rPr>
          <w:sz w:val="30"/>
          <w:szCs w:val="30"/>
        </w:rPr>
      </w:pPr>
      <w:r>
        <w:rPr>
          <w:spacing w:val="-3"/>
          <w:sz w:val="30"/>
          <w:szCs w:val="30"/>
        </w:rPr>
        <w:t>（三）完整评审流程</w:t>
      </w:r>
    </w:p>
    <w:p w14:paraId="0D13C889">
      <w:pPr>
        <w:pStyle w:val="2"/>
        <w:spacing w:before="212" w:line="369" w:lineRule="auto"/>
        <w:ind w:left="2" w:right="139" w:firstLine="565"/>
      </w:pPr>
      <w:r>
        <w:rPr>
          <w:spacing w:val="-2"/>
        </w:rPr>
        <w:t>1.初审筛查：工作人员核查文件格式、匿名规范、AIGC</w:t>
      </w:r>
      <w:r>
        <w:rPr>
          <w:spacing w:val="-40"/>
        </w:rPr>
        <w:t xml:space="preserve"> </w:t>
      </w:r>
      <w:r>
        <w:rPr>
          <w:spacing w:val="-2"/>
        </w:rPr>
        <w:t>过程材料完整性，不合格队伍直接淘汰，不进入打分环节；</w:t>
      </w:r>
    </w:p>
    <w:p w14:paraId="6C5DBE0A">
      <w:pPr>
        <w:pStyle w:val="2"/>
        <w:spacing w:before="3" w:line="222" w:lineRule="auto"/>
        <w:ind w:left="550"/>
      </w:pPr>
      <w:r>
        <w:rPr>
          <w:spacing w:val="-1"/>
        </w:rPr>
        <w:t>2.专家盲审：评委全程看不到队伍身份信息，独立线上打分；</w:t>
      </w:r>
    </w:p>
    <w:p w14:paraId="7D955453">
      <w:pPr>
        <w:pStyle w:val="2"/>
        <w:spacing w:before="224" w:line="369" w:lineRule="auto"/>
        <w:ind w:left="3" w:firstLine="549"/>
      </w:pPr>
      <w:r>
        <w:rPr>
          <w:spacing w:val="-1"/>
        </w:rPr>
        <w:t>3.成绩复核：总分前</w:t>
      </w:r>
      <w:r>
        <w:rPr>
          <w:spacing w:val="-56"/>
        </w:rPr>
        <w:t xml:space="preserve"> </w:t>
      </w:r>
      <w:r>
        <w:rPr>
          <w:spacing w:val="-1"/>
        </w:rPr>
        <w:t>30%队伍全部复核，其余参赛作品随机抽检覆</w:t>
      </w:r>
      <w:r>
        <w:rPr>
          <w:spacing w:val="-2"/>
        </w:rPr>
        <w:t>盖率≥10%，修正打分误差；</w:t>
      </w:r>
    </w:p>
    <w:p w14:paraId="2E1FEE1A">
      <w:pPr>
        <w:pStyle w:val="2"/>
        <w:spacing w:before="1" w:line="221" w:lineRule="auto"/>
        <w:ind w:left="545"/>
      </w:pPr>
      <w:r>
        <w:rPr>
          <w:spacing w:val="-7"/>
        </w:rPr>
        <w:t>4.10</w:t>
      </w:r>
      <w:r>
        <w:rPr>
          <w:spacing w:val="-38"/>
        </w:rPr>
        <w:t xml:space="preserve"> </w:t>
      </w:r>
      <w:r>
        <w:rPr>
          <w:spacing w:val="-7"/>
        </w:rPr>
        <w:t>月</w:t>
      </w:r>
      <w:r>
        <w:rPr>
          <w:spacing w:val="-40"/>
        </w:rPr>
        <w:t xml:space="preserve"> </w:t>
      </w:r>
      <w:r>
        <w:rPr>
          <w:spacing w:val="-7"/>
        </w:rPr>
        <w:t>10 日统一公示完整获奖名单。</w:t>
      </w:r>
    </w:p>
    <w:p w14:paraId="46B9EB2B">
      <w:pPr>
        <w:pStyle w:val="2"/>
        <w:spacing w:before="190" w:line="228" w:lineRule="auto"/>
        <w:ind w:left="721"/>
        <w:outlineLvl w:val="1"/>
        <w:rPr>
          <w:sz w:val="31"/>
          <w:szCs w:val="31"/>
        </w:rPr>
      </w:pPr>
      <w:r>
        <w:rPr>
          <w:b/>
          <w:bCs/>
          <w:spacing w:val="3"/>
          <w:sz w:val="31"/>
          <w:szCs w:val="31"/>
        </w:rPr>
        <w:t>六、奖项设置</w:t>
      </w:r>
    </w:p>
    <w:p w14:paraId="7FA2721D">
      <w:pPr>
        <w:pStyle w:val="2"/>
        <w:spacing w:before="208" w:line="370" w:lineRule="auto"/>
        <w:ind w:left="560" w:right="1112" w:firstLine="24"/>
      </w:pPr>
      <w:r>
        <w:rPr>
          <w:spacing w:val="-5"/>
        </w:rPr>
        <w:t>以校内全部有效参赛队伍总数量为基数，固定获奖名额：</w:t>
      </w:r>
      <w:r>
        <w:rPr>
          <w:spacing w:val="-2"/>
        </w:rPr>
        <w:t>一等奖：2</w:t>
      </w:r>
      <w:r>
        <w:rPr>
          <w:spacing w:val="-47"/>
        </w:rPr>
        <w:t xml:space="preserve"> </w:t>
      </w:r>
      <w:r>
        <w:rPr>
          <w:spacing w:val="-2"/>
        </w:rPr>
        <w:t>组队伍，颁发校级荣誉证书、精美礼品；</w:t>
      </w:r>
    </w:p>
    <w:p w14:paraId="73ABA267">
      <w:pPr>
        <w:pStyle w:val="2"/>
        <w:spacing w:line="222" w:lineRule="auto"/>
        <w:ind w:left="564"/>
      </w:pPr>
      <w:r>
        <w:rPr>
          <w:spacing w:val="-2"/>
        </w:rPr>
        <w:t>二等奖：6</w:t>
      </w:r>
      <w:r>
        <w:rPr>
          <w:spacing w:val="-52"/>
        </w:rPr>
        <w:t xml:space="preserve"> </w:t>
      </w:r>
      <w:r>
        <w:rPr>
          <w:spacing w:val="-2"/>
        </w:rPr>
        <w:t>组队伍，颁发校级荣誉证书、精美礼品；</w:t>
      </w:r>
    </w:p>
    <w:p w14:paraId="7AD88050">
      <w:pPr>
        <w:pStyle w:val="2"/>
        <w:spacing w:before="222" w:line="222" w:lineRule="auto"/>
        <w:ind w:left="563"/>
      </w:pPr>
      <w:r>
        <w:rPr>
          <w:spacing w:val="-2"/>
        </w:rPr>
        <w:t>三等奖：12</w:t>
      </w:r>
      <w:r>
        <w:rPr>
          <w:spacing w:val="-47"/>
        </w:rPr>
        <w:t xml:space="preserve"> </w:t>
      </w:r>
      <w:r>
        <w:rPr>
          <w:spacing w:val="-2"/>
        </w:rPr>
        <w:t>组队伍，颁发校级荣誉证书、精美礼品；</w:t>
      </w:r>
    </w:p>
    <w:p w14:paraId="3D5977B7">
      <w:pPr>
        <w:pStyle w:val="2"/>
        <w:spacing w:before="226" w:line="370" w:lineRule="auto"/>
        <w:ind w:right="208" w:firstLine="560"/>
      </w:pPr>
      <w:r>
        <w:t>获奖队伍优先推荐冲击2026</w:t>
      </w:r>
      <w:r>
        <w:rPr>
          <w:spacing w:val="-41"/>
        </w:rPr>
        <w:t xml:space="preserve"> </w:t>
      </w:r>
      <w:r>
        <w:rPr>
          <w:rFonts w:hint="eastAsia"/>
          <w:spacing w:val="-41"/>
          <w:lang w:eastAsia="zh-CN"/>
        </w:rPr>
        <w:t>“一带一路”</w:t>
      </w:r>
      <w:r>
        <w:t>暨金砖</w:t>
      </w:r>
      <w:r>
        <w:rPr>
          <w:spacing w:val="-72"/>
        </w:rPr>
        <w:t xml:space="preserve"> </w:t>
      </w:r>
      <w:r>
        <w:t>AIGC</w:t>
      </w:r>
      <w:r>
        <w:rPr>
          <w:spacing w:val="-51"/>
        </w:rPr>
        <w:t xml:space="preserve"> </w:t>
      </w:r>
      <w:r>
        <w:t>文创设计国赛</w:t>
      </w:r>
      <w:r>
        <w:rPr>
          <w:spacing w:val="-6"/>
        </w:rPr>
        <w:t>选拔赛。</w:t>
      </w:r>
    </w:p>
    <w:p w14:paraId="6C3D0C3C">
      <w:pPr>
        <w:spacing w:line="370" w:lineRule="auto"/>
        <w:sectPr>
          <w:pgSz w:w="12240" w:h="15840"/>
          <w:pgMar w:top="1346" w:right="1831" w:bottom="0" w:left="1821" w:header="0" w:footer="0" w:gutter="0"/>
          <w:cols w:space="720" w:num="1"/>
        </w:sectPr>
      </w:pPr>
    </w:p>
    <w:p w14:paraId="7C201E7A">
      <w:pPr>
        <w:pStyle w:val="2"/>
        <w:spacing w:before="269" w:line="228" w:lineRule="auto"/>
        <w:ind w:left="730"/>
        <w:outlineLvl w:val="1"/>
        <w:rPr>
          <w:sz w:val="31"/>
          <w:szCs w:val="31"/>
        </w:rPr>
      </w:pPr>
      <w:r>
        <w:rPr>
          <w:b/>
          <w:bCs/>
          <w:spacing w:val="5"/>
          <w:sz w:val="31"/>
          <w:szCs w:val="31"/>
        </w:rPr>
        <w:t>七、报名渠道与赛事沟通方式</w:t>
      </w:r>
    </w:p>
    <w:p w14:paraId="4EDE1FFF">
      <w:pPr>
        <w:pStyle w:val="2"/>
        <w:spacing w:before="193" w:line="222" w:lineRule="auto"/>
        <w:ind w:left="608"/>
        <w:outlineLvl w:val="2"/>
        <w:rPr>
          <w:sz w:val="30"/>
          <w:szCs w:val="30"/>
        </w:rPr>
      </w:pPr>
      <w:r>
        <w:rPr>
          <w:spacing w:val="-4"/>
          <w:sz w:val="30"/>
          <w:szCs w:val="30"/>
        </w:rPr>
        <w:t>（一）报名方式</w:t>
      </w:r>
    </w:p>
    <w:p w14:paraId="77590E8A">
      <w:pPr>
        <w:pStyle w:val="2"/>
        <w:spacing w:before="212" w:line="366" w:lineRule="auto"/>
        <w:ind w:left="1" w:right="62" w:firstLine="553"/>
        <w:jc w:val="both"/>
      </w:pPr>
      <w:r>
        <w:rPr>
          <w:spacing w:val="-1"/>
        </w:rPr>
        <w:t>2026.09.0</w:t>
      </w:r>
      <w:r>
        <w:rPr>
          <w:rFonts w:hint="eastAsia"/>
          <w:spacing w:val="-1"/>
          <w:lang w:val="en-US" w:eastAsia="zh-CN"/>
        </w:rPr>
        <w:t>8</w:t>
      </w:r>
      <w:r>
        <w:rPr>
          <w:spacing w:val="-1"/>
        </w:rPr>
        <w:t>-09.13</w:t>
      </w:r>
      <w:r>
        <w:rPr>
          <w:spacing w:val="-50"/>
        </w:rPr>
        <w:t xml:space="preserve"> </w:t>
      </w:r>
      <w:r>
        <w:rPr>
          <w:spacing w:val="-1"/>
        </w:rPr>
        <w:t>开放报名通道，参赛队伍负责</w:t>
      </w:r>
      <w:r>
        <w:rPr>
          <w:spacing w:val="-2"/>
        </w:rPr>
        <w:t>人填写</w:t>
      </w:r>
      <w:r>
        <w:rPr>
          <w:b/>
          <w:bCs/>
          <w:spacing w:val="-2"/>
        </w:rPr>
        <w:t>线上在线</w:t>
      </w:r>
      <w:r>
        <w:rPr>
          <w:b/>
          <w:bCs/>
          <w:spacing w:val="-1"/>
        </w:rPr>
        <w:t>文档</w:t>
      </w:r>
      <w:r>
        <w:rPr>
          <w:spacing w:val="-1"/>
        </w:rPr>
        <w:t>完成信息登记，填报内容：队伍名称、队员姓名+学号、队长联系方式。报名截止后通道永久关闭，不接受补报。</w:t>
      </w:r>
    </w:p>
    <w:p w14:paraId="3E7593F4">
      <w:pPr>
        <w:pStyle w:val="2"/>
        <w:spacing w:line="223" w:lineRule="auto"/>
        <w:ind w:left="608"/>
        <w:outlineLvl w:val="2"/>
        <w:rPr>
          <w:sz w:val="30"/>
          <w:szCs w:val="30"/>
        </w:rPr>
      </w:pPr>
      <w:r>
        <w:rPr>
          <w:spacing w:val="-3"/>
          <w:sz w:val="30"/>
          <w:szCs w:val="30"/>
        </w:rPr>
        <w:t>（二）赛事沟通渠道</w:t>
      </w:r>
    </w:p>
    <w:p w14:paraId="1F499D95">
      <w:pPr>
        <w:pStyle w:val="2"/>
        <w:spacing w:before="215" w:line="223" w:lineRule="auto"/>
        <w:ind w:left="574"/>
      </w:pPr>
      <w:r>
        <w:t>官方赛事沟通群</w:t>
      </w:r>
      <w:r>
        <w:rPr>
          <w:spacing w:val="-16"/>
        </w:rPr>
        <w:t>：（</w:t>
      </w:r>
      <w:r>
        <w:t>所有参赛学生必须进群接收通知）</w:t>
      </w:r>
    </w:p>
    <w:p w14:paraId="102D25F8">
      <w:pPr>
        <w:spacing w:line="268" w:lineRule="auto"/>
        <w:rPr>
          <w:rFonts w:ascii="Arial"/>
          <w:sz w:val="21"/>
        </w:rPr>
      </w:pPr>
    </w:p>
    <w:p w14:paraId="60E3CAD5">
      <w:pPr>
        <w:spacing w:line="268" w:lineRule="auto"/>
        <w:rPr>
          <w:rFonts w:ascii="Arial"/>
          <w:sz w:val="21"/>
        </w:rPr>
      </w:pPr>
    </w:p>
    <w:p w14:paraId="56F559EE">
      <w:pPr>
        <w:spacing w:line="268" w:lineRule="auto"/>
        <w:rPr>
          <w:rFonts w:ascii="Arial"/>
          <w:sz w:val="21"/>
        </w:rPr>
      </w:pPr>
    </w:p>
    <w:p w14:paraId="6E373D12">
      <w:pPr>
        <w:pStyle w:val="2"/>
        <w:spacing w:before="91" w:line="223" w:lineRule="auto"/>
        <w:ind w:left="576"/>
      </w:pPr>
      <w:r>
        <w:rPr>
          <w:spacing w:val="-3"/>
        </w:rPr>
        <w:t>咨询负责教师：</w:t>
      </w:r>
      <w:r>
        <w:rPr>
          <w:rFonts w:hint="eastAsia"/>
          <w:spacing w:val="-2"/>
        </w:rPr>
        <w:t>张老师</w:t>
      </w:r>
      <w:r>
        <w:rPr>
          <w:rFonts w:hint="eastAsia"/>
          <w:spacing w:val="-2"/>
          <w:lang w:val="en-US" w:eastAsia="zh-CN"/>
        </w:rPr>
        <w:t xml:space="preserve"> 15516968917</w:t>
      </w:r>
      <w:r>
        <w:rPr>
          <w:rFonts w:hint="eastAsia"/>
          <w:spacing w:val="-2"/>
        </w:rPr>
        <w:t>、刘老师</w:t>
      </w:r>
      <w:r>
        <w:rPr>
          <w:rFonts w:hint="eastAsia"/>
          <w:spacing w:val="-2"/>
          <w:lang w:val="en-US" w:eastAsia="zh-CN"/>
        </w:rPr>
        <w:t>15838288738</w:t>
      </w:r>
      <w:r>
        <w:rPr>
          <w:rFonts w:hint="eastAsia"/>
          <w:spacing w:val="-2"/>
        </w:rPr>
        <w:t>、李老师</w:t>
      </w:r>
      <w:r>
        <w:rPr>
          <w:rFonts w:hint="eastAsia"/>
          <w:spacing w:val="-2"/>
          <w:lang w:val="en-US" w:eastAsia="zh-CN"/>
        </w:rPr>
        <w:t>13265819415</w:t>
      </w:r>
      <w:r>
        <w:rPr>
          <w:spacing w:val="-3"/>
        </w:rPr>
        <w:t>；</w:t>
      </w:r>
    </w:p>
    <w:p w14:paraId="3E1A33F6">
      <w:pPr>
        <w:pStyle w:val="2"/>
        <w:spacing w:before="220" w:line="359" w:lineRule="auto"/>
        <w:ind w:left="1" w:right="203" w:firstLine="574"/>
      </w:pPr>
      <w:r>
        <w:t>资料下发：赛事赛道说明文件、完整评分细则、作品PDF</w:t>
      </w:r>
      <w:r>
        <w:rPr>
          <w:spacing w:val="-33"/>
        </w:rPr>
        <w:t xml:space="preserve"> </w:t>
      </w:r>
      <w:r>
        <w:t>提交模</w:t>
      </w:r>
      <w:r>
        <w:rPr>
          <w:spacing w:val="-2"/>
        </w:rPr>
        <w:t>板在沟通群内统一发放。</w:t>
      </w:r>
    </w:p>
    <w:p w14:paraId="08681D38">
      <w:pPr>
        <w:pStyle w:val="2"/>
        <w:spacing w:before="1" w:line="227" w:lineRule="auto"/>
        <w:ind w:left="644"/>
        <w:outlineLvl w:val="1"/>
        <w:rPr>
          <w:sz w:val="31"/>
          <w:szCs w:val="31"/>
        </w:rPr>
      </w:pPr>
      <w:r>
        <w:rPr>
          <w:b/>
          <w:bCs/>
          <w:spacing w:val="5"/>
          <w:sz w:val="31"/>
          <w:szCs w:val="31"/>
        </w:rPr>
        <w:t>八、两场专项培训安排</w:t>
      </w:r>
    </w:p>
    <w:p w14:paraId="7FB03820">
      <w:pPr>
        <w:pStyle w:val="2"/>
        <w:spacing w:before="210" w:line="369" w:lineRule="auto"/>
        <w:ind w:left="3" w:right="62" w:firstLine="570"/>
        <w:jc w:val="both"/>
      </w:pPr>
      <w:r>
        <w:rPr>
          <w:spacing w:val="-5"/>
        </w:rPr>
        <w:t>第一场培训（9</w:t>
      </w:r>
      <w:r>
        <w:rPr>
          <w:spacing w:val="-37"/>
        </w:rPr>
        <w:t xml:space="preserve"> </w:t>
      </w:r>
      <w:r>
        <w:rPr>
          <w:spacing w:val="-5"/>
        </w:rPr>
        <w:t>月</w:t>
      </w:r>
      <w:r>
        <w:rPr>
          <w:spacing w:val="-40"/>
        </w:rPr>
        <w:t xml:space="preserve"> </w:t>
      </w:r>
      <w:r>
        <w:rPr>
          <w:spacing w:val="-5"/>
        </w:rPr>
        <w:t>14 日</w:t>
      </w:r>
      <w:r>
        <w:rPr>
          <w:spacing w:val="-16"/>
        </w:rPr>
        <w:t>）：</w:t>
      </w:r>
      <w:r>
        <w:rPr>
          <w:spacing w:val="-5"/>
        </w:rPr>
        <w:t>AIGC</w:t>
      </w:r>
      <w:r>
        <w:rPr>
          <w:spacing w:val="-51"/>
        </w:rPr>
        <w:t xml:space="preserve"> </w:t>
      </w:r>
      <w:r>
        <w:rPr>
          <w:spacing w:val="-5"/>
        </w:rPr>
        <w:t>文创工具实操教学、地域文化提</w:t>
      </w:r>
      <w:r>
        <w:rPr>
          <w:spacing w:val="-2"/>
        </w:rPr>
        <w:t>示词精准撰写、AI</w:t>
      </w:r>
      <w:r>
        <w:rPr>
          <w:spacing w:val="-29"/>
        </w:rPr>
        <w:t xml:space="preserve"> </w:t>
      </w:r>
      <w:r>
        <w:rPr>
          <w:spacing w:val="-2"/>
        </w:rPr>
        <w:t>生成过程截图留痕规范、数字媒体技术专业创作要</w:t>
      </w:r>
      <w:r>
        <w:rPr>
          <w:spacing w:val="-10"/>
        </w:rPr>
        <w:t>点；</w:t>
      </w:r>
    </w:p>
    <w:p w14:paraId="0C637BB8">
      <w:pPr>
        <w:pStyle w:val="2"/>
        <w:spacing w:before="1" w:line="362" w:lineRule="auto"/>
        <w:ind w:right="134" w:firstLine="573"/>
        <w:jc w:val="both"/>
      </w:pPr>
      <w:r>
        <w:rPr>
          <w:spacing w:val="-5"/>
        </w:rPr>
        <w:t>第二场培训（9</w:t>
      </w:r>
      <w:r>
        <w:rPr>
          <w:spacing w:val="-36"/>
        </w:rPr>
        <w:t xml:space="preserve"> </w:t>
      </w:r>
      <w:r>
        <w:rPr>
          <w:spacing w:val="-5"/>
        </w:rPr>
        <w:t>月</w:t>
      </w:r>
      <w:r>
        <w:rPr>
          <w:spacing w:val="-58"/>
        </w:rPr>
        <w:t xml:space="preserve"> </w:t>
      </w:r>
      <w:r>
        <w:rPr>
          <w:spacing w:val="-5"/>
        </w:rPr>
        <w:t>20 日</w:t>
      </w:r>
      <w:r>
        <w:rPr>
          <w:spacing w:val="-4"/>
        </w:rPr>
        <w:t>）：</w:t>
      </w:r>
      <w:r>
        <w:rPr>
          <w:spacing w:val="-5"/>
        </w:rPr>
        <w:t>三大赛道深度解读、地域创作选材思</w:t>
      </w:r>
      <w:r>
        <w:rPr>
          <w:spacing w:val="-1"/>
        </w:rPr>
        <w:t>路分享、校内完整评审标准拆解、匿名作品集</w:t>
      </w:r>
      <w:r>
        <w:rPr>
          <w:spacing w:val="-68"/>
        </w:rPr>
        <w:t xml:space="preserve"> </w:t>
      </w:r>
      <w:r>
        <w:rPr>
          <w:spacing w:val="-1"/>
        </w:rPr>
        <w:t>PDF</w:t>
      </w:r>
      <w:r>
        <w:rPr>
          <w:spacing w:val="-54"/>
        </w:rPr>
        <w:t xml:space="preserve"> </w:t>
      </w:r>
      <w:r>
        <w:rPr>
          <w:spacing w:val="-1"/>
        </w:rPr>
        <w:t>排版规范、</w:t>
      </w:r>
      <w:r>
        <w:rPr>
          <w:spacing w:val="-2"/>
        </w:rPr>
        <w:t>路演答</w:t>
      </w:r>
      <w:r>
        <w:rPr>
          <w:spacing w:val="4"/>
        </w:rPr>
        <w:t>辩逻辑与</w:t>
      </w:r>
      <w:r>
        <w:t>PPT</w:t>
      </w:r>
      <w:r>
        <w:rPr>
          <w:spacing w:val="-53"/>
        </w:rPr>
        <w:t xml:space="preserve"> </w:t>
      </w:r>
      <w:r>
        <w:rPr>
          <w:spacing w:val="4"/>
        </w:rPr>
        <w:t>制作技巧。</w:t>
      </w:r>
    </w:p>
    <w:p w14:paraId="4C77CA99">
      <w:pPr>
        <w:pStyle w:val="2"/>
        <w:spacing w:before="1" w:line="227" w:lineRule="auto"/>
        <w:ind w:left="656"/>
        <w:outlineLvl w:val="1"/>
        <w:rPr>
          <w:sz w:val="31"/>
          <w:szCs w:val="31"/>
        </w:rPr>
      </w:pPr>
      <w:r>
        <w:rPr>
          <w:b/>
          <w:bCs/>
          <w:spacing w:val="5"/>
          <w:sz w:val="31"/>
          <w:szCs w:val="31"/>
        </w:rPr>
        <w:t>九、赛事纪律与违规处罚规则</w:t>
      </w:r>
    </w:p>
    <w:p w14:paraId="4A5FF66F">
      <w:pPr>
        <w:pStyle w:val="2"/>
        <w:spacing w:before="213" w:line="369" w:lineRule="auto"/>
        <w:ind w:left="8" w:right="203" w:firstLine="564"/>
      </w:pPr>
      <w:r>
        <w:rPr>
          <w:spacing w:val="-1"/>
        </w:rPr>
        <w:t>1.作品含任何身份信息、抄袭、第三方代做、素材侵权：直</w:t>
      </w:r>
      <w:r>
        <w:rPr>
          <w:spacing w:val="-2"/>
        </w:rPr>
        <w:t>接取</w:t>
      </w:r>
      <w:r>
        <w:rPr>
          <w:spacing w:val="-4"/>
        </w:rPr>
        <w:t>消参赛成绩；</w:t>
      </w:r>
    </w:p>
    <w:p w14:paraId="4B68612A">
      <w:pPr>
        <w:spacing w:line="369" w:lineRule="auto"/>
        <w:sectPr>
          <w:pgSz w:w="12240" w:h="15840"/>
          <w:pgMar w:top="1346" w:right="1836" w:bottom="0" w:left="1816" w:header="0" w:footer="0" w:gutter="0"/>
          <w:cols w:space="720" w:num="1"/>
        </w:sectPr>
      </w:pPr>
    </w:p>
    <w:p w14:paraId="36CBDC27">
      <w:pPr>
        <w:pStyle w:val="2"/>
        <w:spacing w:before="301" w:line="369" w:lineRule="auto"/>
        <w:ind w:left="23" w:right="98" w:firstLine="531"/>
      </w:pPr>
      <w:r>
        <w:rPr>
          <w:spacing w:val="-1"/>
        </w:rPr>
        <w:t>2.未在规定时段提交作品、缺失完整</w:t>
      </w:r>
      <w:r>
        <w:rPr>
          <w:spacing w:val="-70"/>
        </w:rPr>
        <w:t xml:space="preserve"> </w:t>
      </w:r>
      <w:r>
        <w:rPr>
          <w:spacing w:val="-1"/>
        </w:rPr>
        <w:t>AIGC</w:t>
      </w:r>
      <w:r>
        <w:rPr>
          <w:spacing w:val="-47"/>
        </w:rPr>
        <w:t xml:space="preserve"> </w:t>
      </w:r>
      <w:r>
        <w:rPr>
          <w:spacing w:val="-1"/>
        </w:rPr>
        <w:t>过程佐证材料</w:t>
      </w:r>
      <w:r>
        <w:rPr>
          <w:spacing w:val="-2"/>
        </w:rPr>
        <w:t>：不予评</w:t>
      </w:r>
      <w:r>
        <w:rPr>
          <w:spacing w:val="-5"/>
        </w:rPr>
        <w:t>审，视为自动弃赛；</w:t>
      </w:r>
    </w:p>
    <w:p w14:paraId="5FCA4E48">
      <w:pPr>
        <w:pStyle w:val="2"/>
        <w:spacing w:line="222" w:lineRule="auto"/>
        <w:ind w:left="556"/>
      </w:pPr>
      <w:r>
        <w:rPr>
          <w:spacing w:val="-1"/>
        </w:rPr>
        <w:t>3.培训、线下颁奖环节无故缺席，直接取消对应获奖资格；</w:t>
      </w:r>
    </w:p>
    <w:p w14:paraId="30276255">
      <w:pPr>
        <w:pStyle w:val="2"/>
        <w:spacing w:before="224" w:line="358" w:lineRule="auto"/>
        <w:ind w:left="7" w:right="240" w:firstLine="542"/>
      </w:pPr>
      <w:r>
        <w:t>4.在赛事沟通群恶意争吵、辱骂教师评委、</w:t>
      </w:r>
      <w:r>
        <w:rPr>
          <w:spacing w:val="-1"/>
        </w:rPr>
        <w:t>扰乱赛事秩序，取消</w:t>
      </w:r>
      <w:r>
        <w:rPr>
          <w:spacing w:val="-3"/>
        </w:rPr>
        <w:t>全队全部参赛资格。</w:t>
      </w:r>
    </w:p>
    <w:p w14:paraId="023CF7FB">
      <w:pPr>
        <w:pStyle w:val="2"/>
        <w:spacing w:before="1" w:line="227" w:lineRule="auto"/>
        <w:ind w:left="653"/>
        <w:outlineLvl w:val="1"/>
        <w:rPr>
          <w:sz w:val="31"/>
          <w:szCs w:val="31"/>
        </w:rPr>
      </w:pPr>
      <w:r>
        <w:rPr>
          <w:b/>
          <w:bCs/>
          <w:spacing w:val="-4"/>
          <w:sz w:val="31"/>
          <w:szCs w:val="31"/>
        </w:rPr>
        <w:t>十、</w:t>
      </w:r>
      <w:r>
        <w:rPr>
          <w:spacing w:val="-80"/>
          <w:sz w:val="31"/>
          <w:szCs w:val="31"/>
        </w:rPr>
        <w:t xml:space="preserve"> </w:t>
      </w:r>
      <w:r>
        <w:rPr>
          <w:b/>
          <w:bCs/>
          <w:spacing w:val="-4"/>
          <w:sz w:val="31"/>
          <w:szCs w:val="31"/>
        </w:rPr>
        <w:t>申诉与赛事附则</w:t>
      </w:r>
    </w:p>
    <w:p w14:paraId="67212ABE">
      <w:pPr>
        <w:pStyle w:val="2"/>
        <w:spacing w:before="212" w:line="369" w:lineRule="auto"/>
        <w:ind w:left="3" w:right="239" w:firstLine="569"/>
      </w:pPr>
      <w:r>
        <w:t>1.本赛事全部规则、评分标准参照2026</w:t>
      </w:r>
      <w:r>
        <w:rPr>
          <w:spacing w:val="-47"/>
        </w:rPr>
        <w:t xml:space="preserve"> </w:t>
      </w:r>
      <w:r>
        <w:rPr>
          <w:rFonts w:hint="eastAsia"/>
          <w:spacing w:val="-47"/>
          <w:lang w:eastAsia="zh-CN"/>
        </w:rPr>
        <w:t>“一带一路”</w:t>
      </w:r>
      <w:r>
        <w:t>暨金砖</w:t>
      </w:r>
      <w:r>
        <w:rPr>
          <w:spacing w:val="-69"/>
        </w:rPr>
        <w:t xml:space="preserve"> </w:t>
      </w:r>
      <w:r>
        <w:t>AIG</w:t>
      </w:r>
      <w:r>
        <w:rPr>
          <w:spacing w:val="-1"/>
        </w:rPr>
        <w:t>C</w:t>
      </w:r>
      <w:r>
        <w:rPr>
          <w:spacing w:val="-53"/>
        </w:rPr>
        <w:t xml:space="preserve"> </w:t>
      </w:r>
      <w:r>
        <w:rPr>
          <w:spacing w:val="-1"/>
        </w:rPr>
        <w:t>文创设计赛项官方技术规程制定，赛事最终解释权归开封职业学院信息</w:t>
      </w:r>
      <w:r>
        <w:rPr>
          <w:spacing w:val="-3"/>
        </w:rPr>
        <w:t>工程学院所有；</w:t>
      </w:r>
    </w:p>
    <w:p w14:paraId="0CE03D6E">
      <w:pPr>
        <w:pStyle w:val="2"/>
        <w:spacing w:before="1" w:line="369" w:lineRule="auto"/>
        <w:ind w:right="100" w:firstLine="554"/>
      </w:pPr>
      <w:r>
        <w:rPr>
          <w:spacing w:val="-2"/>
        </w:rPr>
        <w:t>2.队伍对公示评审成绩存在异议，可在获奖公示</w:t>
      </w:r>
      <w:r>
        <w:rPr>
          <w:spacing w:val="-41"/>
        </w:rPr>
        <w:t xml:space="preserve"> </w:t>
      </w:r>
      <w:r>
        <w:rPr>
          <w:spacing w:val="-2"/>
        </w:rPr>
        <w:t>24</w:t>
      </w:r>
      <w:r>
        <w:rPr>
          <w:spacing w:val="-54"/>
        </w:rPr>
        <w:t xml:space="preserve"> </w:t>
      </w:r>
      <w:r>
        <w:rPr>
          <w:spacing w:val="-2"/>
        </w:rPr>
        <w:t>小时内由指导</w:t>
      </w:r>
      <w:r>
        <w:rPr>
          <w:spacing w:val="-1"/>
        </w:rPr>
        <w:t>教师向刘、李两位负责教师提交书面申诉及完整佐证材料，学院评审</w:t>
      </w:r>
      <w:r>
        <w:rPr>
          <w:spacing w:val="-3"/>
        </w:rPr>
        <w:t>仲裁小组</w:t>
      </w:r>
      <w:r>
        <w:rPr>
          <w:spacing w:val="-50"/>
        </w:rPr>
        <w:t xml:space="preserve"> </w:t>
      </w:r>
      <w:r>
        <w:rPr>
          <w:spacing w:val="-3"/>
        </w:rPr>
        <w:t>24</w:t>
      </w:r>
      <w:r>
        <w:rPr>
          <w:spacing w:val="-53"/>
        </w:rPr>
        <w:t xml:space="preserve"> </w:t>
      </w:r>
      <w:r>
        <w:rPr>
          <w:spacing w:val="-3"/>
        </w:rPr>
        <w:t>小时内出具最终复核结果；</w:t>
      </w:r>
    </w:p>
    <w:p w14:paraId="6CEB975E">
      <w:pPr>
        <w:pStyle w:val="2"/>
        <w:spacing w:before="1" w:line="368" w:lineRule="auto"/>
        <w:ind w:left="5" w:right="17" w:firstLine="551"/>
      </w:pPr>
      <w:r>
        <w:rPr>
          <w:spacing w:val="-3"/>
        </w:rPr>
        <w:t>3.所有参赛作品学校拥有校内教学展览、赛事宣传非商用使用权，</w:t>
      </w:r>
      <w:r>
        <w:rPr>
          <w:spacing w:val="-2"/>
        </w:rPr>
        <w:t>作品全部著作权归创作队伍作者所有。</w:t>
      </w:r>
    </w:p>
    <w:p w14:paraId="54EAEAB1">
      <w:pPr>
        <w:spacing w:line="256" w:lineRule="auto"/>
        <w:rPr>
          <w:rFonts w:ascii="Arial"/>
          <w:sz w:val="21"/>
        </w:rPr>
      </w:pPr>
    </w:p>
    <w:p w14:paraId="4CA5D4CB">
      <w:pPr>
        <w:spacing w:line="256" w:lineRule="auto"/>
        <w:rPr>
          <w:rFonts w:ascii="Arial"/>
          <w:sz w:val="21"/>
        </w:rPr>
      </w:pPr>
    </w:p>
    <w:p w14:paraId="0CE0FCDF">
      <w:pPr>
        <w:spacing w:line="256" w:lineRule="auto"/>
        <w:rPr>
          <w:rFonts w:ascii="Arial"/>
          <w:sz w:val="21"/>
        </w:rPr>
      </w:pPr>
    </w:p>
    <w:p w14:paraId="75E8BDC3">
      <w:pPr>
        <w:spacing w:line="256" w:lineRule="auto"/>
        <w:rPr>
          <w:rFonts w:ascii="Arial"/>
          <w:sz w:val="21"/>
        </w:rPr>
      </w:pPr>
    </w:p>
    <w:p w14:paraId="0CE6A802">
      <w:pPr>
        <w:spacing w:line="256" w:lineRule="auto"/>
        <w:rPr>
          <w:rFonts w:ascii="Arial"/>
          <w:sz w:val="21"/>
        </w:rPr>
      </w:pPr>
    </w:p>
    <w:p w14:paraId="439AAC15">
      <w:pPr>
        <w:spacing w:line="256" w:lineRule="auto"/>
        <w:rPr>
          <w:rFonts w:ascii="Arial"/>
          <w:sz w:val="21"/>
        </w:rPr>
      </w:pPr>
    </w:p>
    <w:p w14:paraId="741BA03C">
      <w:pPr>
        <w:spacing w:line="256" w:lineRule="auto"/>
        <w:rPr>
          <w:rFonts w:ascii="Arial"/>
          <w:sz w:val="21"/>
        </w:rPr>
      </w:pPr>
    </w:p>
    <w:p w14:paraId="71722A49">
      <w:pPr>
        <w:spacing w:line="256" w:lineRule="auto"/>
        <w:rPr>
          <w:rFonts w:ascii="Arial"/>
          <w:sz w:val="21"/>
        </w:rPr>
      </w:pPr>
    </w:p>
    <w:p w14:paraId="29CA4159">
      <w:pPr>
        <w:spacing w:line="256" w:lineRule="auto"/>
        <w:rPr>
          <w:rFonts w:ascii="Arial"/>
          <w:sz w:val="21"/>
        </w:rPr>
      </w:pPr>
    </w:p>
    <w:p w14:paraId="3B3F23DF">
      <w:pPr>
        <w:spacing w:line="256" w:lineRule="auto"/>
        <w:rPr>
          <w:rFonts w:ascii="Arial"/>
          <w:sz w:val="21"/>
        </w:rPr>
      </w:pPr>
    </w:p>
    <w:p w14:paraId="5D83AC42">
      <w:pPr>
        <w:spacing w:line="256" w:lineRule="auto"/>
        <w:rPr>
          <w:rFonts w:ascii="Arial"/>
          <w:sz w:val="21"/>
        </w:rPr>
      </w:pPr>
    </w:p>
    <w:p w14:paraId="4BF6751E">
      <w:pPr>
        <w:spacing w:line="256" w:lineRule="auto"/>
        <w:rPr>
          <w:rFonts w:ascii="Arial"/>
          <w:sz w:val="21"/>
        </w:rPr>
      </w:pPr>
    </w:p>
    <w:p w14:paraId="0BA7F1EF">
      <w:pPr>
        <w:spacing w:line="256" w:lineRule="auto"/>
        <w:rPr>
          <w:rFonts w:ascii="Arial"/>
          <w:sz w:val="21"/>
        </w:rPr>
      </w:pPr>
    </w:p>
    <w:p w14:paraId="6F4D953F">
      <w:pPr>
        <w:pStyle w:val="2"/>
        <w:spacing w:before="92" w:line="222" w:lineRule="auto"/>
        <w:jc w:val="right"/>
      </w:pPr>
      <w:r>
        <w:rPr>
          <w:spacing w:val="-2"/>
        </w:rPr>
        <w:t>开封职业学院信息工程学院</w:t>
      </w:r>
    </w:p>
    <w:p w14:paraId="724A35DF">
      <w:pPr>
        <w:pStyle w:val="2"/>
        <w:spacing w:before="222" w:line="223" w:lineRule="auto"/>
        <w:ind w:left="5330" w:firstLine="532" w:firstLineChars="200"/>
      </w:pPr>
      <w:r>
        <w:rPr>
          <w:spacing w:val="-7"/>
        </w:rPr>
        <w:t>2026</w:t>
      </w:r>
      <w:r>
        <w:rPr>
          <w:spacing w:val="-48"/>
        </w:rPr>
        <w:t xml:space="preserve"> </w:t>
      </w:r>
      <w:r>
        <w:rPr>
          <w:spacing w:val="-7"/>
        </w:rPr>
        <w:t>年</w:t>
      </w:r>
      <w:r>
        <w:rPr>
          <w:spacing w:val="-59"/>
        </w:rPr>
        <w:t xml:space="preserve"> </w:t>
      </w:r>
      <w:r>
        <w:rPr>
          <w:rFonts w:hint="eastAsia"/>
          <w:spacing w:val="-7"/>
          <w:lang w:val="en-US" w:eastAsia="zh-CN"/>
        </w:rPr>
        <w:t>9</w:t>
      </w:r>
      <w:r>
        <w:rPr>
          <w:spacing w:val="-40"/>
        </w:rPr>
        <w:t xml:space="preserve"> </w:t>
      </w:r>
      <w:r>
        <w:rPr>
          <w:spacing w:val="-7"/>
        </w:rPr>
        <w:t>月</w:t>
      </w:r>
      <w:r>
        <w:rPr>
          <w:rFonts w:hint="eastAsia"/>
          <w:spacing w:val="-7"/>
          <w:lang w:val="en-US" w:eastAsia="zh-CN"/>
        </w:rPr>
        <w:t xml:space="preserve"> </w:t>
      </w:r>
      <w:r>
        <w:rPr>
          <w:rFonts w:hint="eastAsia"/>
          <w:spacing w:val="-55"/>
          <w:lang w:val="en-US" w:eastAsia="zh-CN"/>
        </w:rPr>
        <w:t>07</w:t>
      </w:r>
      <w:r>
        <w:rPr>
          <w:spacing w:val="-7"/>
        </w:rPr>
        <w:t xml:space="preserve"> 日</w:t>
      </w:r>
    </w:p>
    <w:sectPr>
      <w:pgSz w:w="12240" w:h="15840"/>
      <w:pgMar w:top="1346" w:right="1799" w:bottom="0" w:left="181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6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3F7559B"/>
    <w:rsid w:val="0B2B14A0"/>
    <w:rsid w:val="11897DC9"/>
    <w:rsid w:val="12B67DE8"/>
    <w:rsid w:val="2C8A3703"/>
    <w:rsid w:val="38AA7AD6"/>
    <w:rsid w:val="46527F2B"/>
    <w:rsid w:val="74430342"/>
    <w:rsid w:val="76096F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8b1d3db6-ffd9-4638-b562-2ef2464bcc21</errorID>
      <errorWord>一带一路</errorWord>
      <group>L1_Political</group>
      <groupName>政治性问题</groupName>
      <ability>L2_Keyword</ability>
      <abilityName>固定表述</abilityName>
      <candidateList>
        <item>“一带一路”</item>
      </candidateList>
      <explain>注意检查当前固定表述标点是否使用规范。</explain>
      <paraID> 2751BC2</paraID>
      <start>5</start>
      <end>11</end>
      <status>modified</status>
      <modifiedWord>“一带一路”</modifiedWord>
      <trackRevisions>false</trackRevisions>
    </reviewItem>
    <reviewItem>
      <errorID>0ae3754b-f397-4790-a5fd-8fee43299f80</errorID>
      <errorWord>仪</errorWord>
      <group>L1_Word</group>
      <groupName>字词问题</groupName>
      <ability>L2_Typo</ability>
      <abilityName>字词错误</abilityName>
      <candidateList>
        <item>仪式</item>
      </candidateList>
      <explain/>
      <paraID>343EBBC7</paraID>
      <start>27</start>
      <end>29</end>
      <status>modified</status>
      <modifiedWord>仪式</modifiedWord>
      <trackRevisions>false</trackRevisions>
    </reviewItem>
    <reviewItem>
      <errorID>426e3252-9c2b-42e8-b54f-0c559e6b8da8</errorID>
      <errorWord>两山理念</errorWord>
      <group>L1_Political</group>
      <groupName>政治性问题</groupName>
      <ability>L2_Keyword</ability>
      <abilityName>固定表述</abilityName>
      <candidateList>
        <item>“两山”理念</item>
      </candidateList>
      <explain>注意检查当前固定表述标点是否使用规范。</explain>
      <paraID>387A78FD</paraID>
      <start>4</start>
      <end>10</end>
      <status>modified</status>
      <modifiedWord>“两山”理念</modifiedWord>
      <trackRevisions>false</trackRevisions>
    </reviewItem>
    <reviewItem>
      <errorID>ad38ffbe-7a0e-4ad8-bcc3-d25433e5c504</errorID>
      <errorWord>需具备</errorWord>
      <group>L1_Word</group>
      <groupName>字词问题</groupName>
      <ability>L2_Typo</ability>
      <abilityName>字词错误</abilityName>
      <candidateList>
        <item>须具备</item>
      </candidateList>
      <explain/>
      <paraID>18AD71C6</paraID>
      <start>77</start>
      <end>80</end>
      <status>modified</status>
      <modifiedWord>须具备</modifiedWord>
      <trackRevisions>false</trackRevisions>
    </reviewItem>
    <reviewItem>
      <errorID>f64f78f1-089b-4519-9c91-f6a8467294a0</errorID>
      <errorWord>晰</errorWord>
      <group>L1_Word</group>
      <groupName>字词问题</groupName>
      <ability>L2_Typo</ability>
      <abilityName>字词错误</abilityName>
      <candidateList>
        <item>晰地</item>
      </candidateList>
      <explain/>
      <paraID>741360B3</paraID>
      <start>32</start>
      <end>34</end>
      <status>modified</status>
      <modifiedWord>晰地</modifiedWord>
      <trackRevisions>false</trackRevisions>
    </reviewItem>
    <reviewItem>
      <errorID>baf819c5-1804-4d33-a718-93963153d969</errorID>
      <errorWord>一带一路</errorWord>
      <group>L1_Political</group>
      <groupName>政治性问题</groupName>
      <ability>L2_Keyword</ability>
      <abilityName>固定表述</abilityName>
      <candidateList>
        <item>“一带一路”</item>
      </candidateList>
      <explain>注意检查当前固定表述标点是否使用规范。</explain>
      <paraID>3D5977B7</paraID>
      <start>15</start>
      <end>21</end>
      <status>modified</status>
      <modifiedWord>“一带一路”</modifiedWord>
      <trackRevisions>false</trackRevisions>
    </reviewItem>
    <reviewItem>
      <errorID>5f2c2fed-65af-4b33-ba35-41e4b9604176</errorID>
      <errorWord>一带一路</errorWord>
      <group>L1_Political</group>
      <groupName>政治性问题</groupName>
      <ability>L2_Keyword</ability>
      <abilityName>固定表述</abilityName>
      <candidateList>
        <item>“一带一路”</item>
      </candidateList>
      <explain>注意检查当前固定表述标点是否使用规范。</explain>
      <paraID>67212ABE</paraID>
      <start>21</start>
      <end>27</end>
      <status>modified</status>
      <modifiedWord>“一带一路”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ff1c0fc-8d3b-4a20-967c-ce4c2b598d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4662</Words>
  <Characters>5193</Characters>
  <TotalTime>8</TotalTime>
  <ScaleCrop>false</ScaleCrop>
  <LinksUpToDate>false</LinksUpToDate>
  <CharactersWithSpaces>5338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2026-08-11T08:29:00Z</dcterms:created>
  <dc:creator>路拾遗</dc:creator>
  <cp:lastModifiedBy>张燕</cp:lastModifiedBy>
  <dcterms:modified xsi:type="dcterms:W3CDTF">2026-09-09T07:07:25Z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2026-09-08T08:48:00Z</vt:filetime>
  </property>
  <property fmtid="{D5CDD505-2E9C-101B-9397-08002B2CF9AE}" pid="4" name="KSOTemplateDocerSaveRecord">
    <vt:lpwstr>eyJoZGlkIjoiMzA1Mjk0M2Y3NmY5OWMzMWRkMzNlNGFmMTJmZjVkOTQiLCJ1c2VySWQiOiIxNTYwMTkzNDU0In0=</vt:lpwstr>
  </property>
  <property fmtid="{D5CDD505-2E9C-101B-9397-08002B2CF9AE}" pid="5" name="KSOProductBuildVer">
    <vt:lpwstr>2052-12.1.0.28505</vt:lpwstr>
  </property>
  <property fmtid="{D5CDD505-2E9C-101B-9397-08002B2CF9AE}" pid="6" name="ICV">
    <vt:lpwstr>AC364B27570E4E28ACD7408249E2A9CC_13</vt:lpwstr>
  </property>
</Properties>
</file>